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5DB14" w14:textId="77777777" w:rsidR="00EC7647" w:rsidRPr="00767585" w:rsidRDefault="00EC7647" w:rsidP="00EC7647">
      <w:pPr>
        <w:shd w:val="clear" w:color="auto" w:fill="FFFFFF"/>
        <w:spacing w:after="100" w:afterAutospacing="1" w:line="240" w:lineRule="auto"/>
        <w:ind w:left="720" w:hanging="360"/>
        <w:jc w:val="both"/>
        <w:rPr>
          <w:rFonts w:asciiTheme="minorHAnsi" w:hAnsiTheme="minorHAnsi"/>
          <w:b/>
          <w:bCs/>
        </w:rPr>
      </w:pPr>
      <w:r w:rsidRPr="00767585">
        <w:rPr>
          <w:rFonts w:asciiTheme="minorHAnsi" w:hAnsiTheme="minorHAnsi"/>
          <w:b/>
          <w:bCs/>
        </w:rPr>
        <w:t>Terms and Conditions</w:t>
      </w:r>
    </w:p>
    <w:p w14:paraId="78724363" w14:textId="04C308CA" w:rsidR="00EC7647" w:rsidRPr="00767585" w:rsidRDefault="00EC7647" w:rsidP="00EC7647">
      <w:pPr>
        <w:shd w:val="clear" w:color="auto" w:fill="FFFFFF"/>
        <w:spacing w:after="100" w:afterAutospacing="1" w:line="240" w:lineRule="auto"/>
        <w:ind w:left="720" w:hanging="360"/>
        <w:jc w:val="both"/>
        <w:rPr>
          <w:rFonts w:asciiTheme="minorHAnsi" w:hAnsiTheme="minorHAnsi"/>
          <w:b/>
          <w:bCs/>
        </w:rPr>
      </w:pPr>
      <w:r w:rsidRPr="00767585">
        <w:rPr>
          <w:rFonts w:asciiTheme="minorHAnsi" w:hAnsiTheme="minorHAnsi"/>
          <w:b/>
          <w:bCs/>
        </w:rPr>
        <w:t>Mortgage Contribution for 2 Years (based on actual mortgage), Flooring Throughout &amp; £</w:t>
      </w:r>
      <w:r w:rsidR="00E91D3A">
        <w:rPr>
          <w:rFonts w:asciiTheme="minorHAnsi" w:hAnsiTheme="minorHAnsi"/>
          <w:b/>
          <w:bCs/>
        </w:rPr>
        <w:t>2</w:t>
      </w:r>
      <w:r w:rsidRPr="00767585">
        <w:rPr>
          <w:rFonts w:asciiTheme="minorHAnsi" w:hAnsiTheme="minorHAnsi"/>
          <w:b/>
          <w:bCs/>
        </w:rPr>
        <w:t xml:space="preserve">,000 </w:t>
      </w:r>
      <w:r w:rsidR="00E91D3A">
        <w:rPr>
          <w:rFonts w:asciiTheme="minorHAnsi" w:hAnsiTheme="minorHAnsi"/>
          <w:b/>
          <w:bCs/>
        </w:rPr>
        <w:t>‘Love to Shop’</w:t>
      </w:r>
      <w:r w:rsidRPr="00767585">
        <w:rPr>
          <w:rFonts w:asciiTheme="minorHAnsi" w:hAnsiTheme="minorHAnsi"/>
          <w:b/>
          <w:bCs/>
        </w:rPr>
        <w:t xml:space="preserve"> Gift Card offer – </w:t>
      </w:r>
      <w:r w:rsidR="00E91D3A">
        <w:rPr>
          <w:rFonts w:asciiTheme="minorHAnsi" w:hAnsiTheme="minorHAnsi"/>
          <w:b/>
          <w:bCs/>
        </w:rPr>
        <w:t>Southwest</w:t>
      </w:r>
      <w:r w:rsidRPr="00767585">
        <w:rPr>
          <w:rFonts w:asciiTheme="minorHAnsi" w:hAnsiTheme="minorHAnsi"/>
          <w:b/>
          <w:bCs/>
        </w:rPr>
        <w:t xml:space="preserve"> Region</w:t>
      </w:r>
    </w:p>
    <w:p w14:paraId="529024D9" w14:textId="01950346"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i/>
          <w:iCs/>
          <w:kern w:val="0"/>
          <w:lang w:eastAsia="en-GB"/>
          <w14:ligatures w14:val="none"/>
        </w:rPr>
      </w:pPr>
      <w:r w:rsidRPr="00767585">
        <w:rPr>
          <w:rFonts w:asciiTheme="minorHAnsi" w:eastAsia="Times New Roman" w:hAnsiTheme="minorHAnsi"/>
          <w:kern w:val="0"/>
          <w:lang w:eastAsia="en-GB"/>
          <w14:ligatures w14:val="none"/>
        </w:rPr>
        <w:t xml:space="preserve">This offer is available between 9am GMT </w:t>
      </w:r>
      <w:r w:rsidR="00480A1E">
        <w:rPr>
          <w:rFonts w:asciiTheme="minorHAnsi" w:eastAsia="Times New Roman" w:hAnsiTheme="minorHAnsi"/>
          <w:kern w:val="0"/>
          <w:lang w:eastAsia="en-GB"/>
          <w14:ligatures w14:val="none"/>
        </w:rPr>
        <w:t>20</w:t>
      </w:r>
      <w:r w:rsidR="00480A1E" w:rsidRPr="00480A1E">
        <w:rPr>
          <w:rFonts w:asciiTheme="minorHAnsi" w:eastAsia="Times New Roman" w:hAnsiTheme="minorHAnsi"/>
          <w:kern w:val="0"/>
          <w:vertAlign w:val="superscript"/>
          <w:lang w:eastAsia="en-GB"/>
          <w14:ligatures w14:val="none"/>
        </w:rPr>
        <w:t>th</w:t>
      </w:r>
      <w:r w:rsidR="00480A1E">
        <w:rPr>
          <w:rFonts w:asciiTheme="minorHAnsi" w:eastAsia="Times New Roman" w:hAnsiTheme="minorHAnsi"/>
          <w:kern w:val="0"/>
          <w:lang w:eastAsia="en-GB"/>
          <w14:ligatures w14:val="none"/>
        </w:rPr>
        <w:t xml:space="preserve"> April 2</w:t>
      </w:r>
      <w:r w:rsidRPr="00767585">
        <w:rPr>
          <w:rFonts w:asciiTheme="minorHAnsi" w:eastAsia="Times New Roman" w:hAnsiTheme="minorHAnsi"/>
          <w:kern w:val="0"/>
          <w:lang w:eastAsia="en-GB"/>
          <w14:ligatures w14:val="none"/>
        </w:rPr>
        <w:t xml:space="preserve">026 and 5pm GMT </w:t>
      </w:r>
      <w:r w:rsidR="00480A1E">
        <w:rPr>
          <w:rFonts w:asciiTheme="minorHAnsi" w:eastAsia="Times New Roman" w:hAnsiTheme="minorHAnsi"/>
          <w:kern w:val="0"/>
          <w:lang w:eastAsia="en-GB"/>
          <w14:ligatures w14:val="none"/>
        </w:rPr>
        <w:t>31</w:t>
      </w:r>
      <w:r w:rsidR="00480A1E" w:rsidRPr="00480A1E">
        <w:rPr>
          <w:rFonts w:asciiTheme="minorHAnsi" w:eastAsia="Times New Roman" w:hAnsiTheme="minorHAnsi"/>
          <w:kern w:val="0"/>
          <w:vertAlign w:val="superscript"/>
          <w:lang w:eastAsia="en-GB"/>
          <w14:ligatures w14:val="none"/>
        </w:rPr>
        <w:t>st</w:t>
      </w:r>
      <w:r w:rsidR="00480A1E">
        <w:rPr>
          <w:rFonts w:asciiTheme="minorHAnsi" w:eastAsia="Times New Roman" w:hAnsiTheme="minorHAnsi"/>
          <w:kern w:val="0"/>
          <w:lang w:eastAsia="en-GB"/>
          <w14:ligatures w14:val="none"/>
        </w:rPr>
        <w:t xml:space="preserve"> May 2026</w:t>
      </w:r>
      <w:r w:rsidRPr="00767585">
        <w:rPr>
          <w:rFonts w:asciiTheme="minorHAnsi" w:eastAsia="Times New Roman" w:hAnsiTheme="minorHAnsi"/>
          <w:kern w:val="0"/>
          <w:lang w:eastAsia="en-GB"/>
          <w14:ligatures w14:val="none"/>
        </w:rPr>
        <w:t xml:space="preserve"> (both dates inclusive) (“the </w:t>
      </w:r>
      <w:r w:rsidRPr="00767585">
        <w:rPr>
          <w:rFonts w:asciiTheme="minorHAnsi" w:eastAsia="Times New Roman" w:hAnsiTheme="minorHAnsi"/>
          <w:b/>
          <w:bCs/>
          <w:kern w:val="0"/>
          <w:lang w:eastAsia="en-GB"/>
          <w14:ligatures w14:val="none"/>
        </w:rPr>
        <w:t xml:space="preserve">Offer Period”) </w:t>
      </w:r>
      <w:r w:rsidRPr="00767585">
        <w:rPr>
          <w:rFonts w:asciiTheme="minorHAnsi" w:eastAsia="Times New Roman" w:hAnsiTheme="minorHAnsi"/>
          <w:kern w:val="0"/>
          <w:lang w:eastAsia="en-GB"/>
          <w14:ligatures w14:val="none"/>
        </w:rPr>
        <w:t xml:space="preserve">on selected plots </w:t>
      </w:r>
      <w:r w:rsidR="00075646">
        <w:rPr>
          <w:rFonts w:asciiTheme="minorHAnsi" w:eastAsia="Times New Roman" w:hAnsiTheme="minorHAnsi"/>
          <w:kern w:val="0"/>
          <w:lang w:eastAsia="en-GB"/>
          <w14:ligatures w14:val="none"/>
        </w:rPr>
        <w:t xml:space="preserve">on </w:t>
      </w:r>
      <w:r w:rsidRPr="00767585">
        <w:rPr>
          <w:rFonts w:asciiTheme="minorHAnsi" w:eastAsia="Times New Roman" w:hAnsiTheme="minorHAnsi"/>
          <w:kern w:val="0"/>
          <w:lang w:eastAsia="en-GB"/>
          <w14:ligatures w14:val="none"/>
        </w:rPr>
        <w:t>development</w:t>
      </w:r>
      <w:r w:rsidR="00075646">
        <w:rPr>
          <w:rFonts w:asciiTheme="minorHAnsi" w:eastAsia="Times New Roman" w:hAnsiTheme="minorHAnsi"/>
          <w:kern w:val="0"/>
          <w:lang w:eastAsia="en-GB"/>
          <w14:ligatures w14:val="none"/>
        </w:rPr>
        <w:t>s</w:t>
      </w:r>
      <w:r w:rsidRPr="00767585">
        <w:rPr>
          <w:rFonts w:asciiTheme="minorHAnsi" w:eastAsia="Times New Roman" w:hAnsiTheme="minorHAnsi"/>
          <w:kern w:val="0"/>
          <w:lang w:eastAsia="en-GB"/>
          <w14:ligatures w14:val="none"/>
        </w:rPr>
        <w:t xml:space="preserve"> within our </w:t>
      </w:r>
      <w:r w:rsidR="00480A1E">
        <w:rPr>
          <w:rFonts w:asciiTheme="minorHAnsi" w:eastAsia="Times New Roman" w:hAnsiTheme="minorHAnsi"/>
          <w:kern w:val="0"/>
          <w:lang w:eastAsia="en-GB"/>
          <w14:ligatures w14:val="none"/>
        </w:rPr>
        <w:t>Southwest</w:t>
      </w:r>
      <w:r w:rsidRPr="00767585">
        <w:rPr>
          <w:rFonts w:asciiTheme="minorHAnsi" w:eastAsia="Times New Roman" w:hAnsiTheme="minorHAnsi"/>
          <w:kern w:val="0"/>
          <w:lang w:eastAsia="en-GB"/>
          <w14:ligatures w14:val="none"/>
        </w:rPr>
        <w:t xml:space="preserve"> operating company area, and is subject to customer status and availability. these terms “</w:t>
      </w:r>
      <w:r w:rsidRPr="00767585">
        <w:rPr>
          <w:rFonts w:asciiTheme="minorHAnsi" w:eastAsia="Times New Roman" w:hAnsiTheme="minorHAnsi"/>
          <w:b/>
          <w:bCs/>
          <w:kern w:val="0"/>
          <w:lang w:eastAsia="en-GB"/>
          <w14:ligatures w14:val="none"/>
        </w:rPr>
        <w:t>You</w:t>
      </w:r>
      <w:r w:rsidRPr="00767585">
        <w:rPr>
          <w:rFonts w:asciiTheme="minorHAnsi" w:eastAsia="Times New Roman" w:hAnsiTheme="minorHAnsi"/>
          <w:kern w:val="0"/>
          <w:lang w:eastAsia="en-GB"/>
          <w14:ligatures w14:val="none"/>
        </w:rPr>
        <w:t>” means the customer(s) and applies if the relevant Persimmon home is being acquired by one or more persons. “</w:t>
      </w:r>
      <w:r w:rsidRPr="00767585">
        <w:rPr>
          <w:rFonts w:asciiTheme="minorHAnsi" w:eastAsia="Times New Roman" w:hAnsiTheme="minorHAnsi"/>
          <w:b/>
          <w:bCs/>
          <w:kern w:val="0"/>
          <w:lang w:eastAsia="en-GB"/>
          <w14:ligatures w14:val="none"/>
        </w:rPr>
        <w:t>Us</w:t>
      </w:r>
      <w:r w:rsidRPr="00767585">
        <w:rPr>
          <w:rFonts w:asciiTheme="minorHAnsi" w:eastAsia="Times New Roman" w:hAnsiTheme="minorHAnsi"/>
          <w:kern w:val="0"/>
          <w:lang w:eastAsia="en-GB"/>
          <w14:ligatures w14:val="none"/>
        </w:rPr>
        <w:t>” and “</w:t>
      </w:r>
      <w:r w:rsidRPr="00767585">
        <w:rPr>
          <w:rFonts w:asciiTheme="minorHAnsi" w:eastAsia="Times New Roman" w:hAnsiTheme="minorHAnsi"/>
          <w:b/>
          <w:bCs/>
          <w:kern w:val="0"/>
          <w:lang w:eastAsia="en-GB"/>
          <w14:ligatures w14:val="none"/>
        </w:rPr>
        <w:t>Our</w:t>
      </w:r>
      <w:r w:rsidRPr="00767585">
        <w:rPr>
          <w:rFonts w:asciiTheme="minorHAnsi" w:eastAsia="Times New Roman" w:hAnsiTheme="minorHAnsi"/>
          <w:kern w:val="0"/>
          <w:lang w:eastAsia="en-GB"/>
          <w14:ligatures w14:val="none"/>
        </w:rPr>
        <w:t>” are references to Persimmon. “</w:t>
      </w:r>
      <w:r w:rsidRPr="00767585">
        <w:rPr>
          <w:rFonts w:asciiTheme="minorHAnsi" w:eastAsia="Times New Roman" w:hAnsiTheme="minorHAnsi"/>
          <w:b/>
          <w:bCs/>
          <w:kern w:val="0"/>
          <w:lang w:eastAsia="en-GB"/>
          <w14:ligatures w14:val="none"/>
        </w:rPr>
        <w:t>The Offer</w:t>
      </w:r>
      <w:r w:rsidRPr="00767585">
        <w:rPr>
          <w:rFonts w:asciiTheme="minorHAnsi" w:eastAsia="Times New Roman" w:hAnsiTheme="minorHAnsi"/>
          <w:kern w:val="0"/>
          <w:lang w:eastAsia="en-GB"/>
          <w14:ligatures w14:val="none"/>
        </w:rPr>
        <w:t>” means the offer detailed in paragraph 3 below. The provision of the Offer is strictly subject to these terms and conditions. “</w:t>
      </w:r>
      <w:r w:rsidRPr="00767585">
        <w:rPr>
          <w:rFonts w:asciiTheme="minorHAnsi" w:eastAsia="Times New Roman" w:hAnsiTheme="minorHAnsi"/>
          <w:b/>
          <w:bCs/>
          <w:kern w:val="0"/>
          <w:lang w:eastAsia="en-GB"/>
          <w14:ligatures w14:val="none"/>
        </w:rPr>
        <w:t>We</w:t>
      </w:r>
      <w:r w:rsidRPr="00767585">
        <w:rPr>
          <w:rFonts w:asciiTheme="minorHAnsi" w:eastAsia="Times New Roman" w:hAnsiTheme="minorHAnsi"/>
          <w:kern w:val="0"/>
          <w:lang w:eastAsia="en-GB"/>
          <w14:ligatures w14:val="none"/>
        </w:rPr>
        <w:t xml:space="preserve">” means Us and You. For the avoidance of any doubt if You comprise more than one person and either or any of You withdraw from the purchase of the Persimmon home, the person(s) so withdrawing shall not be entitled to the Offer. </w:t>
      </w:r>
      <w:r w:rsidRPr="00767585">
        <w:rPr>
          <w:rFonts w:asciiTheme="minorHAnsi" w:eastAsia="Times New Roman" w:hAnsiTheme="minorHAnsi"/>
          <w:i/>
          <w:iCs/>
          <w:kern w:val="0"/>
          <w:lang w:eastAsia="en-GB"/>
          <w14:ligatures w14:val="none"/>
        </w:rPr>
        <w:t>The term the Price means the purchase price that Persimmon agrees with You for the new home (disregarding this Offer and the price for any extras and additional items You agree to purchase from Us).</w:t>
      </w:r>
    </w:p>
    <w:p w14:paraId="71AC29BA" w14:textId="41BE6FA7"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 xml:space="preserve">Our sales representative will let You know in writing, during the Offer Period whether or not You potentially qualify for this Offer (qualification remains subject to these terms and conditions) . To qualify for this offer You need to have entered into a reservation agreement with Us (which includes the payment of the required reservation fee) for the specific Persimmon home to which Our Offer relates no later than 5pm GMT </w:t>
      </w:r>
      <w:r w:rsidR="000C352C">
        <w:rPr>
          <w:rFonts w:asciiTheme="minorHAnsi" w:eastAsia="Times New Roman" w:hAnsiTheme="minorHAnsi"/>
          <w:kern w:val="0"/>
          <w:lang w:eastAsia="en-GB"/>
          <w14:ligatures w14:val="none"/>
        </w:rPr>
        <w:t>30</w:t>
      </w:r>
      <w:r w:rsidR="000C352C" w:rsidRPr="000C352C">
        <w:rPr>
          <w:rFonts w:asciiTheme="minorHAnsi" w:eastAsia="Times New Roman" w:hAnsiTheme="minorHAnsi"/>
          <w:kern w:val="0"/>
          <w:vertAlign w:val="superscript"/>
          <w:lang w:eastAsia="en-GB"/>
          <w14:ligatures w14:val="none"/>
        </w:rPr>
        <w:t>th</w:t>
      </w:r>
      <w:r w:rsidR="000C352C">
        <w:rPr>
          <w:rFonts w:asciiTheme="minorHAnsi" w:eastAsia="Times New Roman" w:hAnsiTheme="minorHAnsi"/>
          <w:kern w:val="0"/>
          <w:lang w:eastAsia="en-GB"/>
          <w14:ligatures w14:val="none"/>
        </w:rPr>
        <w:t xml:space="preserve"> June </w:t>
      </w:r>
      <w:r w:rsidRPr="00767585">
        <w:rPr>
          <w:rFonts w:asciiTheme="minorHAnsi" w:eastAsia="Times New Roman" w:hAnsiTheme="minorHAnsi"/>
          <w:kern w:val="0"/>
          <w:lang w:eastAsia="en-GB"/>
          <w14:ligatures w14:val="none"/>
        </w:rPr>
        <w:t>2026 (time being of the essence).</w:t>
      </w:r>
    </w:p>
    <w:p w14:paraId="6D4A6DC7" w14:textId="77777777"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The Offer comprises a financial incentive (see clause 3.1 below and the provision and fitting by Us of Range 1 carpets and vinyl flooring (see clause 3.2 below) and the provision of a voucher on or following completion (see clause 3.3 below) and shall:</w:t>
      </w:r>
    </w:p>
    <w:p w14:paraId="1519E222"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be calculated on the basis of the actual mortgage offer that You intend to accept (We will need to see evidence of the projected payments from your financial advisor or lending institution prior to legal completion). The Offer is that We shall “contribute” to Your mortgage (by way of an allowance on the Price (see Clause 6 below)) and this “contribution” shall be equal to £500 a month for up to a maximum of 24 months (“the Mortgage Contribution”).  Notwithstanding the foregoing (i) the Mortgage Contribution shall not in aggregate exceed £12,000;</w:t>
      </w:r>
    </w:p>
    <w:p w14:paraId="29325C81" w14:textId="6BD388A5"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A gift card (voucher) with a face value of £</w:t>
      </w:r>
      <w:r w:rsidR="00480A1E">
        <w:rPr>
          <w:rFonts w:asciiTheme="minorHAnsi" w:hAnsiTheme="minorHAnsi"/>
          <w:kern w:val="0"/>
          <w14:ligatures w14:val="none"/>
        </w:rPr>
        <w:t>3</w:t>
      </w:r>
      <w:r w:rsidRPr="00767585">
        <w:rPr>
          <w:rFonts w:asciiTheme="minorHAnsi" w:hAnsiTheme="minorHAnsi"/>
          <w:kern w:val="0"/>
          <w14:ligatures w14:val="none"/>
        </w:rPr>
        <w:t xml:space="preserve">,000 for </w:t>
      </w:r>
      <w:r w:rsidR="00480A1E">
        <w:rPr>
          <w:rFonts w:asciiTheme="minorHAnsi" w:hAnsiTheme="minorHAnsi"/>
          <w:kern w:val="0"/>
          <w14:ligatures w14:val="none"/>
        </w:rPr>
        <w:t>the ‘Love to Shop’ retail network,</w:t>
      </w:r>
      <w:r w:rsidRPr="00767585">
        <w:rPr>
          <w:rFonts w:asciiTheme="minorHAnsi" w:hAnsiTheme="minorHAnsi"/>
          <w:kern w:val="0"/>
          <w14:ligatures w14:val="none"/>
        </w:rPr>
        <w:t xml:space="preserve"> and this will be handed to you on or as soon as reasonably practicable after legal completion of Your purchase of the Persimmon home.  The gift card (voucher) shall not be transferrable and cannot be exchanged for cash or any other benefit.</w:t>
      </w:r>
    </w:p>
    <w:p w14:paraId="0375D55E" w14:textId="0DFE70BC" w:rsidR="00EC7647" w:rsidRPr="00767585" w:rsidRDefault="00EC7647" w:rsidP="00EC7647">
      <w:pPr>
        <w:pStyle w:val="ListParagraph"/>
        <w:numPr>
          <w:ilvl w:val="0"/>
          <w:numId w:val="1"/>
        </w:numPr>
        <w:jc w:val="both"/>
        <w:rPr>
          <w:rFonts w:asciiTheme="minorHAnsi" w:hAnsiTheme="minorHAnsi"/>
          <w:kern w:val="0"/>
          <w14:ligatures w14:val="none"/>
        </w:rPr>
      </w:pPr>
      <w:r w:rsidRPr="00767585">
        <w:rPr>
          <w:rFonts w:asciiTheme="minorHAnsi" w:hAnsiTheme="minorHAnsi"/>
          <w:kern w:val="0"/>
          <w14:ligatures w14:val="none"/>
        </w:rPr>
        <w:t xml:space="preserve">You should speak to a Persimmon-recommended New Homes Mortgage Adviser to get a specific mortgage illustration for the property that you wish to buy. </w:t>
      </w:r>
    </w:p>
    <w:p w14:paraId="762EB880" w14:textId="7784E990"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The Offer comprises a financial incentive that will be shown on the completion statement as a “deduction” from the completion balance when you complete Your purchase of the Persimmon home (the Offer will not be given or paid to You by any other means).</w:t>
      </w:r>
    </w:p>
    <w:p w14:paraId="2E10CC1E" w14:textId="41A4CF70"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Regardless of the Offer that We say You are entitled to receive on or prior to reservation of the Persimmon home, You will not be eligible to receive and take advantage of the Offer if You purchase the Persimmon home where any one or more of the following apply:</w:t>
      </w:r>
    </w:p>
    <w:p w14:paraId="68F0DA65"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 buy to let mortgage product; or</w:t>
      </w:r>
    </w:p>
    <w:p w14:paraId="7AF742D5"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the First Homes Scheme or other Discount from Market Value scheme; or</w:t>
      </w:r>
    </w:p>
    <w:p w14:paraId="7ACBE607"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any Government Help to Buy or similar scheme; or</w:t>
      </w:r>
    </w:p>
    <w:p w14:paraId="7B449619"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any of Persimmon part exchange or home change scheme; or</w:t>
      </w:r>
    </w:p>
    <w:p w14:paraId="113F2B28"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any shared ownership or shared equity scheme; or</w:t>
      </w:r>
    </w:p>
    <w:p w14:paraId="3F674A90"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hAnsiTheme="minorHAnsi" w:cstheme="minorBidi"/>
          <w:kern w:val="0"/>
          <w14:ligatures w14:val="none"/>
        </w:rPr>
      </w:pPr>
      <w:r w:rsidRPr="00767585">
        <w:rPr>
          <w:rFonts w:asciiTheme="minorHAnsi" w:eastAsia="Times New Roman" w:hAnsiTheme="minorHAnsi"/>
          <w:kern w:val="0"/>
          <w:lang w:eastAsia="en-GB"/>
          <w14:ligatures w14:val="none"/>
        </w:rPr>
        <w:t>where one or more of the purchasers is a corporate entity, LLP or partnership.</w:t>
      </w:r>
    </w:p>
    <w:p w14:paraId="2C791DBA" w14:textId="0046DA9A" w:rsidR="00EC7647" w:rsidRPr="00767585" w:rsidRDefault="00EC7647" w:rsidP="00EC7647">
      <w:pPr>
        <w:pStyle w:val="ListParagraph"/>
        <w:numPr>
          <w:ilvl w:val="0"/>
          <w:numId w:val="1"/>
        </w:numPr>
        <w:shd w:val="clear" w:color="auto" w:fill="FFFFFF" w:themeFill="background1"/>
        <w:spacing w:after="100" w:afterAutospacing="1" w:line="240" w:lineRule="auto"/>
        <w:jc w:val="both"/>
        <w:rPr>
          <w:rFonts w:asciiTheme="minorHAnsi" w:hAnsiTheme="minorHAnsi"/>
          <w:kern w:val="0"/>
          <w14:ligatures w14:val="none"/>
        </w:rPr>
      </w:pPr>
      <w:r w:rsidRPr="00767585">
        <w:rPr>
          <w:rFonts w:asciiTheme="minorHAnsi" w:eastAsia="Times New Roman" w:hAnsiTheme="minorHAnsi"/>
          <w:kern w:val="0"/>
          <w:lang w:eastAsia="en-GB"/>
          <w14:ligatures w14:val="none"/>
        </w:rPr>
        <w:lastRenderedPageBreak/>
        <w:t>Persimmon shall have sole discretion to decide whether You are entitled to the Offer provided by this scheme. Persimmon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 Any suspension, cancellation or amendment will be published on Persimmon’s website.</w:t>
      </w:r>
    </w:p>
    <w:p w14:paraId="26486A7E" w14:textId="425D7B01" w:rsidR="00EC7647" w:rsidRPr="00767585" w:rsidRDefault="00EC7647" w:rsidP="00EC7647">
      <w:pPr>
        <w:pStyle w:val="ListParagraph"/>
        <w:numPr>
          <w:ilvl w:val="0"/>
          <w:numId w:val="1"/>
        </w:numPr>
        <w:shd w:val="clear" w:color="auto" w:fill="FFFFFF" w:themeFill="background1"/>
        <w:spacing w:after="100" w:afterAutospacing="1" w:line="240" w:lineRule="auto"/>
        <w:jc w:val="both"/>
        <w:rPr>
          <w:rFonts w:asciiTheme="minorHAnsi" w:hAnsiTheme="minorHAnsi"/>
          <w:kern w:val="0"/>
          <w14:ligatures w14:val="none"/>
        </w:rPr>
      </w:pPr>
      <w:r w:rsidRPr="00767585">
        <w:rPr>
          <w:rFonts w:asciiTheme="minorHAnsi" w:eastAsia="Arial" w:hAnsiTheme="minorHAnsi"/>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59F1B84D" w14:textId="315532AC" w:rsidR="00EC7647" w:rsidRPr="00767585" w:rsidRDefault="00EC7647" w:rsidP="00EC7647">
      <w:pPr>
        <w:pStyle w:val="ListParagraph"/>
        <w:numPr>
          <w:ilvl w:val="0"/>
          <w:numId w:val="1"/>
        </w:numPr>
        <w:shd w:val="clear" w:color="auto" w:fill="FFFFFF" w:themeFill="background1"/>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A professional legal adviser is required to carry out the legal formalities of buying the home and to represent your interests. Persimmon Homes can provide you with a list of recommended solicitors and/or financial advisers as necessary. Persimmon Homes cannot advise you on a mortgage. YOUR HOME MAY BE REPOSSESSED IF YOU DO NOT KEEP UP R</w:t>
      </w:r>
      <w:r w:rsidR="00767585">
        <w:rPr>
          <w:rFonts w:asciiTheme="minorHAnsi" w:hAnsiTheme="minorHAnsi"/>
          <w:kern w:val="0"/>
          <w14:ligatures w14:val="none"/>
        </w:rPr>
        <w:t>EPAY</w:t>
      </w:r>
      <w:r w:rsidRPr="00767585">
        <w:rPr>
          <w:rFonts w:asciiTheme="minorHAnsi" w:hAnsiTheme="minorHAnsi"/>
          <w:kern w:val="0"/>
          <w14:ligatures w14:val="none"/>
        </w:rPr>
        <w:t>MENTS ON YOUR MORTGAGE, YOUR EQUITY LOAN OR OTHER DEBT SECURED ON IT</w:t>
      </w:r>
    </w:p>
    <w:sectPr w:rsidR="00EC7647" w:rsidRPr="007675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21EBD"/>
    <w:multiLevelType w:val="multilevel"/>
    <w:tmpl w:val="FB7E9E6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Arial" w:hAnsi="Arial" w:cs="Arial"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EF701A6"/>
    <w:multiLevelType w:val="multilevel"/>
    <w:tmpl w:val="1E38C18A"/>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Theme="minorHAnsi" w:hAnsiTheme="minorHAnsi" w:cs="Arial"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298073028">
    <w:abstractNumId w:val="1"/>
  </w:num>
  <w:num w:numId="2" w16cid:durableId="1575240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47"/>
    <w:rsid w:val="00075646"/>
    <w:rsid w:val="000C352C"/>
    <w:rsid w:val="00166C8D"/>
    <w:rsid w:val="00385579"/>
    <w:rsid w:val="00480A1E"/>
    <w:rsid w:val="00606049"/>
    <w:rsid w:val="006B56F3"/>
    <w:rsid w:val="00767585"/>
    <w:rsid w:val="00921A54"/>
    <w:rsid w:val="00A06C4C"/>
    <w:rsid w:val="00BB1A25"/>
    <w:rsid w:val="00E91D3A"/>
    <w:rsid w:val="00EC37E2"/>
    <w:rsid w:val="00EC7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453A"/>
  <w15:chartTrackingRefBased/>
  <w15:docId w15:val="{E450C8BE-AB88-4C73-A9A6-270AA10E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647"/>
    <w:pPr>
      <w:spacing w:line="259" w:lineRule="auto"/>
    </w:pPr>
    <w:rPr>
      <w:rFonts w:ascii="Arial" w:hAnsi="Arial" w:cs="Arial"/>
      <w:sz w:val="22"/>
      <w:szCs w:val="22"/>
    </w:rPr>
  </w:style>
  <w:style w:type="paragraph" w:styleId="Heading1">
    <w:name w:val="heading 1"/>
    <w:basedOn w:val="Normal"/>
    <w:next w:val="Normal"/>
    <w:link w:val="Heading1Char"/>
    <w:uiPriority w:val="9"/>
    <w:qFormat/>
    <w:rsid w:val="00EC7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647"/>
    <w:rPr>
      <w:rFonts w:eastAsiaTheme="majorEastAsia" w:cstheme="majorBidi"/>
      <w:color w:val="272727" w:themeColor="text1" w:themeTint="D8"/>
    </w:rPr>
  </w:style>
  <w:style w:type="paragraph" w:styleId="Title">
    <w:name w:val="Title"/>
    <w:basedOn w:val="Normal"/>
    <w:next w:val="Normal"/>
    <w:link w:val="TitleChar"/>
    <w:uiPriority w:val="10"/>
    <w:qFormat/>
    <w:rsid w:val="00EC7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647"/>
    <w:pPr>
      <w:spacing w:before="160"/>
      <w:jc w:val="center"/>
    </w:pPr>
    <w:rPr>
      <w:i/>
      <w:iCs/>
      <w:color w:val="404040" w:themeColor="text1" w:themeTint="BF"/>
    </w:rPr>
  </w:style>
  <w:style w:type="character" w:customStyle="1" w:styleId="QuoteChar">
    <w:name w:val="Quote Char"/>
    <w:basedOn w:val="DefaultParagraphFont"/>
    <w:link w:val="Quote"/>
    <w:uiPriority w:val="29"/>
    <w:rsid w:val="00EC7647"/>
    <w:rPr>
      <w:i/>
      <w:iCs/>
      <w:color w:val="404040" w:themeColor="text1" w:themeTint="BF"/>
    </w:rPr>
  </w:style>
  <w:style w:type="paragraph" w:styleId="ListParagraph">
    <w:name w:val="List Paragraph"/>
    <w:basedOn w:val="Normal"/>
    <w:uiPriority w:val="34"/>
    <w:qFormat/>
    <w:rsid w:val="00EC7647"/>
    <w:pPr>
      <w:ind w:left="720"/>
      <w:contextualSpacing/>
    </w:pPr>
  </w:style>
  <w:style w:type="character" w:styleId="IntenseEmphasis">
    <w:name w:val="Intense Emphasis"/>
    <w:basedOn w:val="DefaultParagraphFont"/>
    <w:uiPriority w:val="21"/>
    <w:qFormat/>
    <w:rsid w:val="00EC7647"/>
    <w:rPr>
      <w:i/>
      <w:iCs/>
      <w:color w:val="0F4761" w:themeColor="accent1" w:themeShade="BF"/>
    </w:rPr>
  </w:style>
  <w:style w:type="paragraph" w:styleId="IntenseQuote">
    <w:name w:val="Intense Quote"/>
    <w:basedOn w:val="Normal"/>
    <w:next w:val="Normal"/>
    <w:link w:val="IntenseQuoteChar"/>
    <w:uiPriority w:val="30"/>
    <w:qFormat/>
    <w:rsid w:val="00EC7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647"/>
    <w:rPr>
      <w:i/>
      <w:iCs/>
      <w:color w:val="0F4761" w:themeColor="accent1" w:themeShade="BF"/>
    </w:rPr>
  </w:style>
  <w:style w:type="character" w:styleId="IntenseReference">
    <w:name w:val="Intense Reference"/>
    <w:basedOn w:val="DefaultParagraphFont"/>
    <w:uiPriority w:val="32"/>
    <w:qFormat/>
    <w:rsid w:val="00EC7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CA9BD3A3D134F8D2CA80E70ACDB7D" ma:contentTypeVersion="12" ma:contentTypeDescription="Create a new document." ma:contentTypeScope="" ma:versionID="61ef7889613c49b29a9153f64370de40">
  <xsd:schema xmlns:xsd="http://www.w3.org/2001/XMLSchema" xmlns:xs="http://www.w3.org/2001/XMLSchema" xmlns:p="http://schemas.microsoft.com/office/2006/metadata/properties" xmlns:ns2="a74fa61b-b007-41b3-9033-6a130b26ca4c" xmlns:ns3="576a85e5-9bb1-4d0e-bd80-24f3c40a3d95" targetNamespace="http://schemas.microsoft.com/office/2006/metadata/properties" ma:root="true" ma:fieldsID="ccc570efa624fb739e0784b858c4cfb8" ns2:_="" ns3:_="">
    <xsd:import namespace="a74fa61b-b007-41b3-9033-6a130b26ca4c"/>
    <xsd:import namespace="576a85e5-9bb1-4d0e-bd80-24f3c40a3d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fa61b-b007-41b3-9033-6a130b26c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6a85e5-9bb1-4d0e-bd80-24f3c40a3d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47624e-f11f-400b-945d-6a1a12a69510}" ma:internalName="TaxCatchAll" ma:showField="CatchAllData" ma:web="576a85e5-9bb1-4d0e-bd80-24f3c40a3d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4fa61b-b007-41b3-9033-6a130b26ca4c">
      <Terms xmlns="http://schemas.microsoft.com/office/infopath/2007/PartnerControls"/>
    </lcf76f155ced4ddcb4097134ff3c332f>
    <TaxCatchAll xmlns="576a85e5-9bb1-4d0e-bd80-24f3c40a3d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1DE3FB-DC74-4B9C-9AFA-5A12F1AB4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fa61b-b007-41b3-9033-6a130b26ca4c"/>
    <ds:schemaRef ds:uri="576a85e5-9bb1-4d0e-bd80-24f3c40a3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7C76B2-3110-4520-88C9-C6B3D1E32F67}">
  <ds:schemaRefs>
    <ds:schemaRef ds:uri="http://schemas.microsoft.com/office/2006/metadata/properties"/>
    <ds:schemaRef ds:uri="http://schemas.microsoft.com/office/infopath/2007/PartnerControls"/>
    <ds:schemaRef ds:uri="a74fa61b-b007-41b3-9033-6a130b26ca4c"/>
    <ds:schemaRef ds:uri="576a85e5-9bb1-4d0e-bd80-24f3c40a3d95"/>
  </ds:schemaRefs>
</ds:datastoreItem>
</file>

<file path=customXml/itemProps3.xml><?xml version="1.0" encoding="utf-8"?>
<ds:datastoreItem xmlns:ds="http://schemas.openxmlformats.org/officeDocument/2006/customXml" ds:itemID="{0737A775-316E-41AB-AC7E-E36A87569D5C}">
  <ds:schemaRefs>
    <ds:schemaRef ds:uri="http://schemas.microsoft.com/sharepoint/v3/contenttype/forms"/>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781</Words>
  <Characters>4453</Characters>
  <Application>Microsoft Office Word</Application>
  <DocSecurity>0</DocSecurity>
  <Lines>37</Lines>
  <Paragraphs>10</Paragraphs>
  <ScaleCrop>false</ScaleCrop>
  <Company>Persimmon Homes PLC</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Almeida, Vitor Oliveira</dc:creator>
  <cp:keywords/>
  <dc:description/>
  <cp:lastModifiedBy>Paul Brady</cp:lastModifiedBy>
  <cp:revision>4</cp:revision>
  <dcterms:created xsi:type="dcterms:W3CDTF">2026-04-20T14:32:00Z</dcterms:created>
  <dcterms:modified xsi:type="dcterms:W3CDTF">2026-04-20T14:33:00Z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0x010100E3FCA9BD3A3D134F8D2CA80E70ACDB7D</vt:lpwstr>
  </property>
  <property fmtid="{D5CDD505-2E9C-101B-9397-08002B2CF9AE}" pid="3" name="MediaServiceImageTags">
    <vt:lpwstr/>
  </property>
</Properties>
</file>