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B206"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2B575AA9" w14:textId="4E69975E" w:rsidR="00435298" w:rsidRPr="000549CB" w:rsidRDefault="00B52CDC" w:rsidP="00435298">
      <w:pPr>
        <w:jc w:val="both"/>
        <w:rPr>
          <w:b/>
          <w:bCs/>
          <w:kern w:val="0"/>
          <w:u w:val="single"/>
          <w14:ligatures w14:val="none"/>
        </w:rPr>
      </w:pPr>
      <w:r>
        <w:rPr>
          <w:b/>
          <w:bCs/>
          <w:kern w:val="0"/>
          <w:u w:val="single"/>
          <w14:ligatures w14:val="none"/>
        </w:rPr>
        <w:t xml:space="preserve">Deposit </w:t>
      </w:r>
      <w:r w:rsidR="002E63A4">
        <w:rPr>
          <w:b/>
          <w:bCs/>
          <w:kern w:val="0"/>
          <w:u w:val="single"/>
          <w14:ligatures w14:val="none"/>
        </w:rPr>
        <w:t>Paid</w:t>
      </w:r>
      <w:r w:rsidR="00435298" w:rsidRPr="000549CB">
        <w:rPr>
          <w:b/>
          <w:bCs/>
          <w:kern w:val="0"/>
          <w:u w:val="single"/>
          <w14:ligatures w14:val="none"/>
        </w:rPr>
        <w:t xml:space="preserve"> </w:t>
      </w:r>
      <w:r>
        <w:rPr>
          <w:b/>
          <w:bCs/>
          <w:kern w:val="0"/>
          <w:u w:val="single"/>
          <w14:ligatures w14:val="none"/>
        </w:rPr>
        <w:t>Offer</w:t>
      </w:r>
    </w:p>
    <w:p w14:paraId="66263723" w14:textId="3317695F"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w:t>
      </w:r>
      <w:r w:rsidR="0033559E">
        <w:rPr>
          <w:rFonts w:eastAsia="Times New Roman"/>
          <w:kern w:val="0"/>
          <w:sz w:val="24"/>
          <w:szCs w:val="24"/>
          <w:lang w:eastAsia="en-GB"/>
          <w14:ligatures w14:val="none"/>
        </w:rPr>
        <w:t>“</w:t>
      </w:r>
      <w:r w:rsidR="0033559E">
        <w:rPr>
          <w:rFonts w:eastAsia="Times New Roman"/>
          <w:b/>
          <w:bCs/>
          <w:kern w:val="0"/>
          <w:sz w:val="24"/>
          <w:szCs w:val="24"/>
          <w:lang w:eastAsia="en-GB"/>
          <w14:ligatures w14:val="none"/>
        </w:rPr>
        <w:t xml:space="preserve">Contract” </w:t>
      </w:r>
      <w:r w:rsidR="0033559E">
        <w:rPr>
          <w:rFonts w:eastAsia="Times New Roman"/>
          <w:kern w:val="0"/>
          <w:sz w:val="24"/>
          <w:szCs w:val="24"/>
          <w:lang w:eastAsia="en-GB"/>
          <w14:ligatures w14:val="none"/>
        </w:rPr>
        <w:t xml:space="preserve">means the legal contract that You and We will exchange for the sale and purchase of a Persimmon </w:t>
      </w:r>
      <w:r w:rsidR="00BB2A53">
        <w:rPr>
          <w:rFonts w:eastAsia="Times New Roman"/>
          <w:kern w:val="0"/>
          <w:sz w:val="24"/>
          <w:szCs w:val="24"/>
          <w:lang w:eastAsia="en-GB"/>
          <w14:ligatures w14:val="none"/>
        </w:rPr>
        <w:t>H</w:t>
      </w:r>
      <w:r w:rsidR="0033559E">
        <w:rPr>
          <w:rFonts w:eastAsia="Times New Roman"/>
          <w:kern w:val="0"/>
          <w:sz w:val="24"/>
          <w:szCs w:val="24"/>
          <w:lang w:eastAsia="en-GB"/>
          <w14:ligatures w14:val="none"/>
        </w:rPr>
        <w:t>ome. The term includes regional equivalents (such as missive in Scotland). It does not include the reservation agreement that You and We enter into. In these terms t</w:t>
      </w:r>
      <w:r w:rsidR="00282024">
        <w:rPr>
          <w:rFonts w:eastAsia="Times New Roman"/>
          <w:kern w:val="0"/>
          <w:sz w:val="24"/>
          <w:szCs w:val="24"/>
          <w:lang w:eastAsia="en-GB"/>
          <w14:ligatures w14:val="none"/>
        </w:rPr>
        <w:t>he term “</w:t>
      </w:r>
      <w:r w:rsidR="0033559E">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means the purchase price for the Persimmon home as will be stated in the transfer deed or lease (or in either case regional equivalent)</w:t>
      </w:r>
      <w:r w:rsidR="0033559E">
        <w:rPr>
          <w:rFonts w:eastAsia="Times New Roman"/>
          <w:kern w:val="0"/>
          <w:sz w:val="24"/>
          <w:szCs w:val="24"/>
          <w:lang w:eastAsia="en-GB"/>
          <w14:ligatures w14:val="none"/>
        </w:rPr>
        <w:t xml:space="preserve"> and in any event does not include any additional sums payable for extras fixtures and fittings and enhancements</w:t>
      </w:r>
      <w:r w:rsidR="00E7569A">
        <w:rPr>
          <w:rFonts w:eastAsia="Times New Roman"/>
          <w:kern w:val="0"/>
          <w:sz w:val="24"/>
          <w:szCs w:val="24"/>
          <w:lang w:eastAsia="en-GB"/>
          <w14:ligatures w14:val="none"/>
        </w:rPr>
        <w:t xml:space="preserve"> and does not take account of the Offer</w:t>
      </w:r>
      <w:r w:rsidR="00282024">
        <w:rPr>
          <w:rFonts w:eastAsia="Times New Roman"/>
          <w:kern w:val="0"/>
          <w:sz w:val="24"/>
          <w:szCs w:val="24"/>
          <w:lang w:eastAsia="en-GB"/>
          <w14:ligatures w14:val="none"/>
        </w:rPr>
        <w:t xml:space="preserve">. </w:t>
      </w:r>
    </w:p>
    <w:p w14:paraId="184AAD6F"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9FB884F" w14:textId="701061EB" w:rsidR="00E31F92" w:rsidRPr="00E31F92" w:rsidRDefault="00294F1F" w:rsidP="00E31F92">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This offer is available between </w:t>
      </w:r>
      <w:r w:rsidR="00091769">
        <w:rPr>
          <w:rFonts w:eastAsia="Times New Roman"/>
          <w:kern w:val="0"/>
          <w:sz w:val="24"/>
          <w:szCs w:val="24"/>
          <w:lang w:eastAsia="en-GB"/>
          <w14:ligatures w14:val="none"/>
        </w:rPr>
        <w:t>31</w:t>
      </w:r>
      <w:r w:rsidR="00091769" w:rsidRPr="00091769">
        <w:rPr>
          <w:rFonts w:eastAsia="Times New Roman"/>
          <w:kern w:val="0"/>
          <w:sz w:val="24"/>
          <w:szCs w:val="24"/>
          <w:vertAlign w:val="superscript"/>
          <w:lang w:eastAsia="en-GB"/>
          <w14:ligatures w14:val="none"/>
        </w:rPr>
        <w:t>st</w:t>
      </w:r>
      <w:r w:rsidR="00091769">
        <w:rPr>
          <w:rFonts w:eastAsia="Times New Roman"/>
          <w:kern w:val="0"/>
          <w:sz w:val="24"/>
          <w:szCs w:val="24"/>
          <w:lang w:eastAsia="en-GB"/>
          <w14:ligatures w14:val="none"/>
        </w:rPr>
        <w:t xml:space="preserve"> </w:t>
      </w:r>
      <w:r w:rsidR="00E31F92" w:rsidRPr="00E31F92">
        <w:rPr>
          <w:rFonts w:eastAsia="Times New Roman"/>
          <w:kern w:val="0"/>
          <w:sz w:val="24"/>
          <w:szCs w:val="24"/>
          <w:lang w:eastAsia="en-GB"/>
          <w14:ligatures w14:val="none"/>
        </w:rPr>
        <w:t xml:space="preserve">March 2026 </w:t>
      </w:r>
      <w:r w:rsidRPr="00E31F92">
        <w:rPr>
          <w:rFonts w:eastAsia="Times New Roman"/>
          <w:sz w:val="24"/>
          <w:szCs w:val="24"/>
          <w:lang w:eastAsia="en-GB"/>
        </w:rPr>
        <w:t xml:space="preserve">and </w:t>
      </w:r>
      <w:r w:rsidR="00091769">
        <w:rPr>
          <w:rFonts w:eastAsia="Times New Roman"/>
          <w:sz w:val="24"/>
          <w:szCs w:val="24"/>
          <w:lang w:eastAsia="en-GB"/>
        </w:rPr>
        <w:t>8</w:t>
      </w:r>
      <w:r w:rsidR="00091769" w:rsidRPr="00091769">
        <w:rPr>
          <w:rFonts w:eastAsia="Times New Roman"/>
          <w:sz w:val="24"/>
          <w:szCs w:val="24"/>
          <w:vertAlign w:val="superscript"/>
          <w:lang w:eastAsia="en-GB"/>
        </w:rPr>
        <w:t>th</w:t>
      </w:r>
      <w:r w:rsidR="00091769">
        <w:rPr>
          <w:rFonts w:eastAsia="Times New Roman"/>
          <w:sz w:val="24"/>
          <w:szCs w:val="24"/>
          <w:lang w:eastAsia="en-GB"/>
        </w:rPr>
        <w:t xml:space="preserve"> April </w:t>
      </w:r>
      <w:r w:rsidR="00E31F92" w:rsidRPr="00E31F92">
        <w:rPr>
          <w:rFonts w:eastAsia="Times New Roman"/>
          <w:sz w:val="24"/>
          <w:szCs w:val="24"/>
          <w:lang w:eastAsia="en-GB"/>
        </w:rPr>
        <w:t>2026</w:t>
      </w:r>
      <w:r w:rsidRPr="00E31F92">
        <w:rPr>
          <w:rFonts w:eastAsia="Times New Roman"/>
          <w:sz w:val="24"/>
          <w:szCs w:val="24"/>
          <w:lang w:eastAsia="en-GB"/>
        </w:rPr>
        <w:t xml:space="preserve"> (both dates inclusive) </w:t>
      </w:r>
      <w:r w:rsidR="005A4798" w:rsidRPr="00E31F92">
        <w:rPr>
          <w:rFonts w:eastAsia="Times New Roman"/>
          <w:sz w:val="24"/>
          <w:szCs w:val="24"/>
          <w:lang w:eastAsia="en-GB"/>
        </w:rPr>
        <w:t xml:space="preserve">(“the </w:t>
      </w:r>
      <w:r w:rsidR="005A4798" w:rsidRPr="00E31F92">
        <w:rPr>
          <w:rFonts w:eastAsia="Times New Roman"/>
          <w:b/>
          <w:bCs/>
          <w:sz w:val="24"/>
          <w:szCs w:val="24"/>
          <w:lang w:eastAsia="en-GB"/>
        </w:rPr>
        <w:t>Offer Period</w:t>
      </w:r>
      <w:r w:rsidR="005A4798" w:rsidRPr="00E31F92">
        <w:rPr>
          <w:rFonts w:eastAsia="Times New Roman"/>
          <w:sz w:val="24"/>
          <w:szCs w:val="24"/>
          <w:lang w:eastAsia="en-GB"/>
        </w:rPr>
        <w:t xml:space="preserve">”) </w:t>
      </w:r>
      <w:r w:rsidRPr="00E31F92">
        <w:rPr>
          <w:rFonts w:eastAsia="Times New Roman"/>
          <w:sz w:val="24"/>
          <w:szCs w:val="24"/>
          <w:lang w:eastAsia="en-GB"/>
        </w:rPr>
        <w:t xml:space="preserve">on selected Persimmon </w:t>
      </w:r>
      <w:r w:rsidR="00BB2A53">
        <w:rPr>
          <w:rFonts w:eastAsia="Times New Roman"/>
          <w:sz w:val="24"/>
          <w:szCs w:val="24"/>
          <w:lang w:eastAsia="en-GB"/>
        </w:rPr>
        <w:t>developments within the Persimmon Homes Southwest region</w:t>
      </w:r>
      <w:r w:rsidR="00435298" w:rsidRPr="00E31F92">
        <w:rPr>
          <w:rFonts w:eastAsia="Times New Roman"/>
          <w:sz w:val="24"/>
          <w:szCs w:val="24"/>
          <w:lang w:eastAsia="en-GB"/>
        </w:rPr>
        <w:t>, subject to customer status and availability. In these terms “</w:t>
      </w:r>
      <w:r w:rsidR="00435298" w:rsidRPr="00E31F92">
        <w:rPr>
          <w:rFonts w:eastAsia="Times New Roman"/>
          <w:b/>
          <w:bCs/>
          <w:sz w:val="24"/>
          <w:szCs w:val="24"/>
          <w:lang w:eastAsia="en-GB"/>
        </w:rPr>
        <w:t>You</w:t>
      </w:r>
      <w:r w:rsidR="00435298" w:rsidRPr="00E31F92">
        <w:rPr>
          <w:rFonts w:eastAsia="Times New Roman"/>
          <w:sz w:val="24"/>
          <w:szCs w:val="24"/>
          <w:lang w:eastAsia="en-GB"/>
        </w:rPr>
        <w:t>” means the customer(s) and applies if the relevant Persimmon home is being acquired by one or more persons. “</w:t>
      </w:r>
      <w:r w:rsidR="00435298" w:rsidRPr="00E31F92">
        <w:rPr>
          <w:rFonts w:eastAsia="Times New Roman"/>
          <w:b/>
          <w:bCs/>
          <w:sz w:val="24"/>
          <w:szCs w:val="24"/>
          <w:lang w:eastAsia="en-GB"/>
        </w:rPr>
        <w:t>Us</w:t>
      </w:r>
      <w:r w:rsidR="00435298" w:rsidRPr="00E31F92">
        <w:rPr>
          <w:rFonts w:eastAsia="Times New Roman"/>
          <w:sz w:val="24"/>
          <w:szCs w:val="24"/>
          <w:lang w:eastAsia="en-GB"/>
        </w:rPr>
        <w:t>” and “</w:t>
      </w:r>
      <w:r w:rsidR="00435298" w:rsidRPr="00E31F92">
        <w:rPr>
          <w:rFonts w:eastAsia="Times New Roman"/>
          <w:b/>
          <w:bCs/>
          <w:sz w:val="24"/>
          <w:szCs w:val="24"/>
          <w:lang w:eastAsia="en-GB"/>
        </w:rPr>
        <w:t>Our</w:t>
      </w:r>
      <w:r w:rsidR="00435298" w:rsidRPr="00E31F92">
        <w:rPr>
          <w:rFonts w:eastAsia="Times New Roman"/>
          <w:sz w:val="24"/>
          <w:szCs w:val="24"/>
          <w:lang w:eastAsia="en-GB"/>
        </w:rPr>
        <w:t>” are references to Persimmon. “</w:t>
      </w:r>
      <w:r w:rsidR="00435298" w:rsidRPr="00E31F92">
        <w:rPr>
          <w:rFonts w:eastAsia="Times New Roman"/>
          <w:b/>
          <w:bCs/>
          <w:sz w:val="24"/>
          <w:szCs w:val="24"/>
          <w:lang w:eastAsia="en-GB"/>
        </w:rPr>
        <w:t>The Offer</w:t>
      </w:r>
      <w:r w:rsidR="00435298" w:rsidRPr="00E31F92">
        <w:rPr>
          <w:rFonts w:eastAsia="Times New Roman"/>
          <w:sz w:val="24"/>
          <w:szCs w:val="24"/>
          <w:lang w:eastAsia="en-GB"/>
        </w:rPr>
        <w:t xml:space="preserve">” means the offer detailed in paragraph </w:t>
      </w:r>
      <w:r w:rsidR="00282024" w:rsidRPr="00E31F92">
        <w:rPr>
          <w:rFonts w:eastAsia="Times New Roman"/>
          <w:sz w:val="24"/>
          <w:szCs w:val="24"/>
          <w:lang w:eastAsia="en-GB"/>
        </w:rPr>
        <w:t>4</w:t>
      </w:r>
      <w:r w:rsidR="00435298" w:rsidRPr="00E31F92">
        <w:rPr>
          <w:rFonts w:eastAsia="Times New Roman"/>
          <w:sz w:val="24"/>
          <w:szCs w:val="24"/>
          <w:lang w:eastAsia="en-GB"/>
        </w:rPr>
        <w:t xml:space="preserve"> below. The provision of the Offer is strictly subject to these terms and conditions. “</w:t>
      </w:r>
      <w:r w:rsidR="00435298" w:rsidRPr="00E31F92">
        <w:rPr>
          <w:rFonts w:eastAsia="Times New Roman"/>
          <w:b/>
          <w:bCs/>
          <w:sz w:val="24"/>
          <w:szCs w:val="24"/>
          <w:lang w:eastAsia="en-GB"/>
        </w:rPr>
        <w:t>We</w:t>
      </w:r>
      <w:r w:rsidR="00435298" w:rsidRPr="00E31F92">
        <w:rPr>
          <w:rFonts w:eastAsia="Times New Roman"/>
          <w:sz w:val="24"/>
          <w:szCs w:val="24"/>
          <w:lang w:eastAsia="en-GB"/>
        </w:rPr>
        <w:t>” means Us and You.</w:t>
      </w:r>
      <w:r w:rsidR="004266BF" w:rsidRPr="00E31F92">
        <w:rPr>
          <w:rFonts w:eastAsia="Times New Roman"/>
          <w:sz w:val="24"/>
          <w:szCs w:val="24"/>
          <w:lang w:eastAsia="en-GB"/>
        </w:rPr>
        <w:t xml:space="preserve"> For the avoidance of any doubt if You comprise more than one person and either or any of You withdraw from the purchase of the Persimmon home, the person(s) so withdrawing shall not be entitled to the Offer.</w:t>
      </w:r>
      <w:r w:rsidRPr="00E31F92">
        <w:rPr>
          <w:rFonts w:eastAsia="Times New Roman"/>
          <w:sz w:val="24"/>
          <w:szCs w:val="24"/>
          <w:lang w:eastAsia="en-GB"/>
        </w:rPr>
        <w:t xml:space="preserve"> </w:t>
      </w:r>
    </w:p>
    <w:p w14:paraId="3304C081" w14:textId="77777777" w:rsidR="00E31F92" w:rsidRPr="00E31F92" w:rsidRDefault="00E31F92" w:rsidP="00E31F92">
      <w:pPr>
        <w:pStyle w:val="ListParagraph"/>
        <w:rPr>
          <w:rFonts w:eastAsia="Times New Roman"/>
          <w:kern w:val="0"/>
          <w:sz w:val="24"/>
          <w:szCs w:val="24"/>
          <w:lang w:eastAsia="en-GB"/>
          <w14:ligatures w14:val="none"/>
        </w:rPr>
      </w:pPr>
    </w:p>
    <w:p w14:paraId="3EF408DC"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54EE1053" w14:textId="1398BFF4" w:rsidR="00435298" w:rsidRPr="00E31F92"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31F92">
        <w:rPr>
          <w:rFonts w:eastAsia="Times New Roman"/>
          <w:kern w:val="0"/>
          <w:sz w:val="24"/>
          <w:szCs w:val="24"/>
          <w:lang w:eastAsia="en-GB"/>
          <w14:ligatures w14:val="none"/>
        </w:rPr>
        <w:t xml:space="preserve">Our sales representative will let You know in writing, </w:t>
      </w:r>
      <w:r w:rsidR="005A4798" w:rsidRPr="00E31F92">
        <w:rPr>
          <w:rFonts w:eastAsia="Times New Roman"/>
          <w:kern w:val="0"/>
          <w:sz w:val="24"/>
          <w:szCs w:val="24"/>
          <w:lang w:eastAsia="en-GB"/>
          <w14:ligatures w14:val="none"/>
        </w:rPr>
        <w:t xml:space="preserve">during the Offer Period </w:t>
      </w:r>
      <w:r w:rsidRPr="00E31F92">
        <w:rPr>
          <w:rFonts w:eastAsia="Times New Roman"/>
          <w:kern w:val="0"/>
          <w:sz w:val="24"/>
          <w:szCs w:val="24"/>
          <w:lang w:eastAsia="en-GB"/>
          <w14:ligatures w14:val="none"/>
        </w:rPr>
        <w:t xml:space="preserve">whether or not You </w:t>
      </w:r>
      <w:r w:rsidR="00087BA1" w:rsidRPr="00E31F92">
        <w:rPr>
          <w:rFonts w:eastAsia="Times New Roman"/>
          <w:kern w:val="0"/>
          <w:sz w:val="24"/>
          <w:szCs w:val="24"/>
          <w:lang w:eastAsia="en-GB"/>
          <w14:ligatures w14:val="none"/>
        </w:rPr>
        <w:t xml:space="preserve">potentially </w:t>
      </w:r>
      <w:r w:rsidRPr="00E31F92">
        <w:rPr>
          <w:rFonts w:eastAsia="Times New Roman"/>
          <w:kern w:val="0"/>
          <w:sz w:val="24"/>
          <w:szCs w:val="24"/>
          <w:lang w:eastAsia="en-GB"/>
          <w14:ligatures w14:val="none"/>
        </w:rPr>
        <w:t>qualify for this Offer</w:t>
      </w:r>
      <w:r w:rsidR="005A4798" w:rsidRPr="00E31F92">
        <w:rPr>
          <w:rFonts w:eastAsia="Times New Roman"/>
          <w:kern w:val="0"/>
          <w:sz w:val="24"/>
          <w:szCs w:val="24"/>
          <w:lang w:eastAsia="en-GB"/>
          <w14:ligatures w14:val="none"/>
        </w:rPr>
        <w:t xml:space="preserve"> (qualification would </w:t>
      </w:r>
      <w:r w:rsidR="005A4798" w:rsidRPr="00E31F92">
        <w:rPr>
          <w:rFonts w:eastAsia="Times New Roman"/>
          <w:sz w:val="24"/>
          <w:szCs w:val="24"/>
          <w:lang w:eastAsia="en-GB"/>
        </w:rPr>
        <w:t>ultimately remain subject to these terms and conditions)</w:t>
      </w:r>
      <w:r w:rsidRPr="00E31F92">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444DA1">
        <w:rPr>
          <w:rFonts w:eastAsia="Times New Roman"/>
          <w:sz w:val="24"/>
          <w:szCs w:val="24"/>
          <w:lang w:eastAsia="en-GB"/>
        </w:rPr>
        <w:t>1</w:t>
      </w:r>
      <w:r w:rsidR="00F8531B">
        <w:rPr>
          <w:rFonts w:eastAsia="Times New Roman"/>
          <w:sz w:val="24"/>
          <w:szCs w:val="24"/>
          <w:lang w:eastAsia="en-GB"/>
        </w:rPr>
        <w:t>0</w:t>
      </w:r>
      <w:r w:rsidR="00E31F92" w:rsidRPr="00E31F92">
        <w:rPr>
          <w:rFonts w:eastAsia="Times New Roman"/>
          <w:sz w:val="24"/>
          <w:szCs w:val="24"/>
          <w:vertAlign w:val="superscript"/>
          <w:lang w:eastAsia="en-GB"/>
        </w:rPr>
        <w:t>th</w:t>
      </w:r>
      <w:r w:rsidR="00E31F92" w:rsidRPr="00E31F92">
        <w:rPr>
          <w:rFonts w:eastAsia="Times New Roman"/>
          <w:sz w:val="24"/>
          <w:szCs w:val="24"/>
          <w:lang w:eastAsia="en-GB"/>
        </w:rPr>
        <w:t xml:space="preserve"> </w:t>
      </w:r>
      <w:r w:rsidR="00444DA1">
        <w:rPr>
          <w:rFonts w:eastAsia="Times New Roman"/>
          <w:sz w:val="24"/>
          <w:szCs w:val="24"/>
          <w:lang w:eastAsia="en-GB"/>
        </w:rPr>
        <w:t>May</w:t>
      </w:r>
      <w:r w:rsidR="00E31F92" w:rsidRPr="00E31F92">
        <w:rPr>
          <w:rFonts w:eastAsia="Times New Roman"/>
          <w:sz w:val="24"/>
          <w:szCs w:val="24"/>
          <w:lang w:eastAsia="en-GB"/>
        </w:rPr>
        <w:t xml:space="preserve"> 2026</w:t>
      </w:r>
      <w:r w:rsidR="4287392F" w:rsidRPr="00E31F92">
        <w:rPr>
          <w:rFonts w:eastAsia="Times New Roman"/>
          <w:sz w:val="24"/>
          <w:szCs w:val="24"/>
          <w:lang w:eastAsia="en-GB"/>
        </w:rPr>
        <w:t xml:space="preserve"> </w:t>
      </w:r>
      <w:r w:rsidRPr="00E31F92">
        <w:rPr>
          <w:rFonts w:eastAsia="Times New Roman"/>
          <w:sz w:val="24"/>
          <w:szCs w:val="24"/>
          <w:lang w:eastAsia="en-GB"/>
        </w:rPr>
        <w:t>(time being of the essence).</w:t>
      </w:r>
      <w:r w:rsidR="008B6C2D" w:rsidRPr="00E31F92">
        <w:rPr>
          <w:rFonts w:eastAsia="Times New Roman"/>
          <w:sz w:val="24"/>
          <w:szCs w:val="24"/>
          <w:highlight w:val="yellow"/>
          <w:lang w:eastAsia="en-GB"/>
        </w:rPr>
        <w:t xml:space="preserve"> </w:t>
      </w:r>
    </w:p>
    <w:p w14:paraId="39D5913D" w14:textId="77777777" w:rsidR="00E31F92" w:rsidRPr="00E31F92" w:rsidRDefault="00E31F92" w:rsidP="00E31F92">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BF52202" w14:textId="77777777"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The Offer comprises a financial incentive that:</w:t>
      </w:r>
    </w:p>
    <w:p w14:paraId="0DEDE3C2" w14:textId="2DEC1F8B" w:rsidR="00431A62" w:rsidRPr="00431A62" w:rsidRDefault="00431A62" w:rsidP="00E31F92">
      <w:pPr>
        <w:pStyle w:val="ListParagraph"/>
        <w:rPr>
          <w:sz w:val="24"/>
          <w:szCs w:val="24"/>
        </w:rPr>
      </w:pPr>
      <w:r w:rsidRPr="00431A62">
        <w:rPr>
          <w:sz w:val="24"/>
          <w:szCs w:val="24"/>
        </w:rPr>
        <w:t xml:space="preserve">4.1 </w:t>
      </w:r>
      <w:r w:rsidRPr="00E31F92">
        <w:rPr>
          <w:sz w:val="24"/>
          <w:szCs w:val="24"/>
        </w:rPr>
        <w:t xml:space="preserve">equates to </w:t>
      </w:r>
      <w:r w:rsidR="00F8531B">
        <w:rPr>
          <w:sz w:val="24"/>
          <w:szCs w:val="24"/>
        </w:rPr>
        <w:t>£10,000 deposit boost</w:t>
      </w:r>
      <w:r w:rsidRPr="00E31F92">
        <w:rPr>
          <w:sz w:val="24"/>
          <w:szCs w:val="24"/>
        </w:rPr>
        <w:t xml:space="preserve"> </w:t>
      </w:r>
    </w:p>
    <w:p w14:paraId="19BD8425" w14:textId="55713FAE" w:rsidR="00435298" w:rsidRDefault="00431A62" w:rsidP="00431A62">
      <w:pPr>
        <w:pStyle w:val="ListParagraph"/>
        <w:rPr>
          <w:sz w:val="24"/>
          <w:szCs w:val="24"/>
        </w:rPr>
      </w:pPr>
      <w:r w:rsidRPr="00431A62">
        <w:rPr>
          <w:sz w:val="24"/>
          <w:szCs w:val="24"/>
        </w:rPr>
        <w:t>4.</w:t>
      </w:r>
      <w:r w:rsidR="00770635">
        <w:rPr>
          <w:sz w:val="24"/>
          <w:szCs w:val="24"/>
        </w:rPr>
        <w:t>2</w:t>
      </w:r>
      <w:r w:rsidRPr="00431A62">
        <w:rPr>
          <w:sz w:val="24"/>
          <w:szCs w:val="24"/>
        </w:rPr>
        <w:t xml:space="preserve"> will be shown on the completion statement as a “deduction” from the completion balance when you complete Your purchase of the Persimmon home (the Offer will not be given or paid to You by any other means)</w:t>
      </w:r>
    </w:p>
    <w:p w14:paraId="705397E4" w14:textId="77777777" w:rsidR="00431A62" w:rsidRPr="00431A62" w:rsidRDefault="00431A62" w:rsidP="00431A62">
      <w:pPr>
        <w:pStyle w:val="ListParagraph"/>
        <w:rPr>
          <w:sz w:val="24"/>
          <w:szCs w:val="24"/>
        </w:rPr>
      </w:pPr>
    </w:p>
    <w:p w14:paraId="16834294" w14:textId="1814EDBF"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Regardless of the Offer that We say You are entitled to receive on or prior to reservation of the Persimmon home, You will not be eligible to receive and take advantage of the Offer if You purchase the Persimmon 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449DF804"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B407988" w14:textId="30DF09B8"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73834C91"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0F1D41C0"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70702BF4"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1A531B3E" w14:textId="5AF630D6"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lastRenderedPageBreak/>
        <w:t>using any shared ownership or shared equity scheme</w:t>
      </w:r>
      <w:r w:rsidR="00282024">
        <w:rPr>
          <w:rFonts w:eastAsia="Times New Roman"/>
          <w:kern w:val="0"/>
          <w:sz w:val="24"/>
          <w:szCs w:val="24"/>
          <w:lang w:eastAsia="en-GB"/>
          <w14:ligatures w14:val="none"/>
        </w:rPr>
        <w:t>; or</w:t>
      </w:r>
    </w:p>
    <w:p w14:paraId="2550EF6D" w14:textId="1653440F"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6518B884" w14:textId="415B048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0148C6B6"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F0D25D5" w14:textId="38051B7C" w:rsidR="00C276D3" w:rsidRPr="00435298" w:rsidRDefault="0043529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77D553E" w14:textId="2D13AF1F" w:rsidR="00C276D3" w:rsidRPr="00435298" w:rsidRDefault="00C276D3" w:rsidP="2841BB51">
      <w:pPr>
        <w:pStyle w:val="ListParagraph"/>
        <w:shd w:val="clear" w:color="auto" w:fill="FFFFFF" w:themeFill="background1"/>
        <w:spacing w:after="100" w:afterAutospacing="1" w:line="240" w:lineRule="auto"/>
        <w:jc w:val="both"/>
        <w:rPr>
          <w:rFonts w:eastAsia="Arial"/>
          <w:kern w:val="0"/>
          <w:sz w:val="24"/>
          <w:szCs w:val="24"/>
          <w14:ligatures w14:val="none"/>
        </w:rPr>
      </w:pPr>
    </w:p>
    <w:p w14:paraId="7AF051D7" w14:textId="140C3B36" w:rsidR="00C276D3" w:rsidRPr="00435298" w:rsidRDefault="4FEBE2E8" w:rsidP="2841BB51">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2841BB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85FABA1" w14:textId="6E505EA5" w:rsidR="2841BB51" w:rsidRDefault="2841BB51" w:rsidP="2841BB51">
      <w:pPr>
        <w:shd w:val="clear" w:color="auto" w:fill="FFFFFF" w:themeFill="background1"/>
        <w:spacing w:afterAutospacing="1" w:line="240" w:lineRule="auto"/>
        <w:jc w:val="both"/>
        <w:rPr>
          <w:rFonts w:eastAsia="Times New Roman"/>
          <w:sz w:val="24"/>
          <w:szCs w:val="24"/>
          <w:lang w:eastAsia="en-GB"/>
        </w:rPr>
      </w:pPr>
    </w:p>
    <w:sectPr w:rsidR="2841BB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A8361" w14:textId="77777777" w:rsidR="00241BD2" w:rsidRDefault="00241BD2" w:rsidP="008B6C2D">
      <w:pPr>
        <w:spacing w:after="0" w:line="240" w:lineRule="auto"/>
      </w:pPr>
      <w:r>
        <w:separator/>
      </w:r>
    </w:p>
  </w:endnote>
  <w:endnote w:type="continuationSeparator" w:id="0">
    <w:p w14:paraId="43C015E4" w14:textId="77777777" w:rsidR="00241BD2" w:rsidRDefault="00241BD2" w:rsidP="008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CA43" w14:textId="77777777" w:rsidR="00241BD2" w:rsidRDefault="00241BD2" w:rsidP="008B6C2D">
      <w:pPr>
        <w:spacing w:after="0" w:line="240" w:lineRule="auto"/>
      </w:pPr>
      <w:r>
        <w:separator/>
      </w:r>
    </w:p>
  </w:footnote>
  <w:footnote w:type="continuationSeparator" w:id="0">
    <w:p w14:paraId="21695D97" w14:textId="77777777" w:rsidR="00241BD2" w:rsidRDefault="00241BD2" w:rsidP="008B6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298"/>
    <w:rsid w:val="0002271C"/>
    <w:rsid w:val="0003707F"/>
    <w:rsid w:val="00087BA1"/>
    <w:rsid w:val="00091769"/>
    <w:rsid w:val="000B0482"/>
    <w:rsid w:val="00134CF8"/>
    <w:rsid w:val="00152BB0"/>
    <w:rsid w:val="002051E9"/>
    <w:rsid w:val="00241BD2"/>
    <w:rsid w:val="00282024"/>
    <w:rsid w:val="00294F1F"/>
    <w:rsid w:val="002967BE"/>
    <w:rsid w:val="002D7C04"/>
    <w:rsid w:val="002E63A4"/>
    <w:rsid w:val="0030661D"/>
    <w:rsid w:val="00317878"/>
    <w:rsid w:val="0033559E"/>
    <w:rsid w:val="004266BF"/>
    <w:rsid w:val="00431A62"/>
    <w:rsid w:val="00435298"/>
    <w:rsid w:val="00444DA1"/>
    <w:rsid w:val="00464A52"/>
    <w:rsid w:val="00540457"/>
    <w:rsid w:val="00563032"/>
    <w:rsid w:val="00563B92"/>
    <w:rsid w:val="00567DD1"/>
    <w:rsid w:val="005A4798"/>
    <w:rsid w:val="005E58F0"/>
    <w:rsid w:val="006322B1"/>
    <w:rsid w:val="00770635"/>
    <w:rsid w:val="007D2C35"/>
    <w:rsid w:val="007E3104"/>
    <w:rsid w:val="00866994"/>
    <w:rsid w:val="008B423D"/>
    <w:rsid w:val="008B6C2D"/>
    <w:rsid w:val="00911D0C"/>
    <w:rsid w:val="00976093"/>
    <w:rsid w:val="00A50557"/>
    <w:rsid w:val="00AE76AE"/>
    <w:rsid w:val="00AF568B"/>
    <w:rsid w:val="00B52CDC"/>
    <w:rsid w:val="00B76B5C"/>
    <w:rsid w:val="00BB2A53"/>
    <w:rsid w:val="00C276D3"/>
    <w:rsid w:val="00CD6732"/>
    <w:rsid w:val="00D31935"/>
    <w:rsid w:val="00D46F6F"/>
    <w:rsid w:val="00E31F92"/>
    <w:rsid w:val="00E43A48"/>
    <w:rsid w:val="00E7569A"/>
    <w:rsid w:val="00F65EF5"/>
    <w:rsid w:val="00F77C71"/>
    <w:rsid w:val="00F8531B"/>
    <w:rsid w:val="00F859B7"/>
    <w:rsid w:val="2841BB51"/>
    <w:rsid w:val="2B227262"/>
    <w:rsid w:val="40B10BD6"/>
    <w:rsid w:val="4287392F"/>
    <w:rsid w:val="4DA29C6C"/>
    <w:rsid w:val="4FEBE2E8"/>
    <w:rsid w:val="52285972"/>
    <w:rsid w:val="6C61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5574"/>
  <w15:chartTrackingRefBased/>
  <w15:docId w15:val="{98020D5D-C513-47BF-B6A0-8A86E7DD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8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2D"/>
  </w:style>
  <w:style w:type="paragraph" w:styleId="Footer">
    <w:name w:val="footer"/>
    <w:basedOn w:val="Normal"/>
    <w:link w:val="FooterChar"/>
    <w:uiPriority w:val="99"/>
    <w:unhideWhenUsed/>
    <w:rsid w:val="008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ACTIVE!130033.1</documentid>
  <senderid>ADRIAN.HICKS@PERSIMMONHOMES.COM</senderid>
  <senderemail>ADRIAN.HICKS@PERSIMMONHOMES.COM</senderemail>
  <lastmodified>2025-10-09T16:30:00.0000000+01:00</lastmodified>
  <database>ACTIVE</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7749FA-4E95-4B1F-944B-6B63FDF91ACF}">
  <ds:schemaRefs>
    <ds:schemaRef ds:uri="http://schemas.microsoft.com/sharepoint/v3/contenttype/forms"/>
  </ds:schemaRefs>
</ds:datastoreItem>
</file>

<file path=customXml/itemProps2.xml><?xml version="1.0" encoding="utf-8"?>
<ds:datastoreItem xmlns:ds="http://schemas.openxmlformats.org/officeDocument/2006/customXml" ds:itemID="{600BD8DE-B550-4CF6-846B-DA98B7E67BFB}">
  <ds:schemaRefs>
    <ds:schemaRef ds:uri="http://www.imanage.com/work/xmlschema"/>
  </ds:schemaRefs>
</ds:datastoreItem>
</file>

<file path=customXml/itemProps3.xml><?xml version="1.0" encoding="utf-8"?>
<ds:datastoreItem xmlns:ds="http://schemas.openxmlformats.org/officeDocument/2006/customXml" ds:itemID="{08B58525-ED0D-4F9E-838B-02B082445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D6CEB-C737-4283-B62A-BF4C6C0A68FB}">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669</Words>
  <Characters>3266</Characters>
  <Application>Microsoft Office Word</Application>
  <DocSecurity>0</DocSecurity>
  <Lines>69</Lines>
  <Paragraphs>21</Paragraphs>
  <ScaleCrop>false</ScaleCrop>
  <Company>Persimmon PLC</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Adrian</dc:creator>
  <cp:keywords/>
  <dc:description/>
  <cp:lastModifiedBy>Paul Brady</cp:lastModifiedBy>
  <cp:revision>4</cp:revision>
  <dcterms:created xsi:type="dcterms:W3CDTF">2026-04-01T10:04:00Z</dcterms:created>
  <dcterms:modified xsi:type="dcterms:W3CDTF">2026-04-01T10:07:00Z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