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039" w14:textId="77E6E3D9" w:rsidR="00A5397F" w:rsidRPr="00EB331B" w:rsidRDefault="00A5397F" w:rsidP="00700957">
      <w:pPr>
        <w:shd w:val="clear" w:color="auto" w:fill="FFFFFF"/>
        <w:spacing w:after="100" w:afterAutospacing="1" w:line="240" w:lineRule="auto"/>
        <w:ind w:left="720" w:hanging="360"/>
        <w:jc w:val="both"/>
        <w:rPr>
          <w:b/>
          <w:bCs/>
          <w:u w:val="single"/>
        </w:rPr>
      </w:pPr>
      <w:r w:rsidRPr="00EB331B">
        <w:rPr>
          <w:b/>
          <w:bCs/>
          <w:u w:val="single"/>
        </w:rPr>
        <w:t>Terms and Conditions</w:t>
      </w:r>
    </w:p>
    <w:p w14:paraId="46B8F530" w14:textId="5F7169B8" w:rsidR="00700957" w:rsidRPr="00700957" w:rsidRDefault="007D18D5" w:rsidP="00700957">
      <w:pPr>
        <w:shd w:val="clear" w:color="auto" w:fill="FFFFFF"/>
        <w:spacing w:after="100" w:afterAutospacing="1" w:line="240" w:lineRule="auto"/>
        <w:ind w:left="720" w:hanging="360"/>
        <w:jc w:val="both"/>
        <w:rPr>
          <w:b/>
          <w:bCs/>
        </w:rPr>
      </w:pPr>
      <w:r>
        <w:rPr>
          <w:b/>
          <w:bCs/>
        </w:rPr>
        <w:t>Cash Discount</w:t>
      </w:r>
      <w:r w:rsidR="005729C4">
        <w:rPr>
          <w:b/>
          <w:bCs/>
        </w:rPr>
        <w:t xml:space="preserve"> and Extras Already Fitted</w:t>
      </w:r>
    </w:p>
    <w:p w14:paraId="40A30D1A" w14:textId="6B9D68BF"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801FAE">
        <w:rPr>
          <w:rFonts w:eastAsia="Times New Roman"/>
          <w:kern w:val="0"/>
          <w:sz w:val="24"/>
          <w:szCs w:val="24"/>
          <w:highlight w:val="yellow"/>
          <w:lang w:eastAsia="en-GB"/>
          <w14:ligatures w14:val="none"/>
        </w:rPr>
        <w:t>16</w:t>
      </w:r>
      <w:r w:rsidR="00A06EF2">
        <w:rPr>
          <w:rFonts w:eastAsia="Times New Roman"/>
          <w:kern w:val="0"/>
          <w:sz w:val="24"/>
          <w:szCs w:val="24"/>
          <w:highlight w:val="yellow"/>
          <w:lang w:eastAsia="en-GB"/>
          <w14:ligatures w14:val="none"/>
        </w:rPr>
        <w:t xml:space="preserve"> </w:t>
      </w:r>
      <w:r w:rsidR="00B21742">
        <w:rPr>
          <w:rFonts w:eastAsia="Times New Roman"/>
          <w:kern w:val="0"/>
          <w:sz w:val="24"/>
          <w:szCs w:val="24"/>
          <w:highlight w:val="yellow"/>
          <w:lang w:eastAsia="en-GB"/>
          <w14:ligatures w14:val="none"/>
        </w:rPr>
        <w:t>July</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801FAE">
        <w:rPr>
          <w:rFonts w:eastAsia="Times New Roman"/>
          <w:kern w:val="0"/>
          <w:sz w:val="24"/>
          <w:szCs w:val="24"/>
          <w:highlight w:val="yellow"/>
          <w:lang w:eastAsia="en-GB"/>
          <w14:ligatures w14:val="none"/>
        </w:rPr>
        <w:t>29</w:t>
      </w:r>
      <w:r w:rsidR="00E42659">
        <w:rPr>
          <w:rFonts w:eastAsia="Times New Roman"/>
          <w:kern w:val="0"/>
          <w:sz w:val="24"/>
          <w:szCs w:val="24"/>
          <w:highlight w:val="yellow"/>
          <w:lang w:eastAsia="en-GB"/>
          <w14:ligatures w14:val="none"/>
        </w:rPr>
        <w:t xml:space="preserve"> July</w:t>
      </w:r>
      <w:r w:rsidR="000163F2">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 xml:space="preserve">on selected </w:t>
      </w:r>
      <w:r w:rsidR="00D70C12">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It applies only to </w:t>
      </w:r>
      <w:r w:rsidR="00D70C12">
        <w:rPr>
          <w:rFonts w:eastAsia="Times New Roman"/>
          <w:kern w:val="0"/>
          <w:sz w:val="24"/>
          <w:szCs w:val="24"/>
          <w:lang w:eastAsia="en-GB"/>
          <w14:ligatures w14:val="none"/>
        </w:rPr>
        <w:t xml:space="preserve">Persimmon </w:t>
      </w:r>
      <w:r w:rsidR="00700957" w:rsidRPr="000549CB">
        <w:rPr>
          <w:rFonts w:eastAsia="Times New Roman"/>
          <w:kern w:val="0"/>
          <w:sz w:val="24"/>
          <w:szCs w:val="24"/>
          <w:lang w:eastAsia="en-GB"/>
          <w14:ligatures w14:val="none"/>
        </w:rPr>
        <w:t xml:space="preserve"> homes where a purchase price (disregarding (i)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xml:space="preserve">” means the customer(s) and applies if the relevant </w:t>
      </w:r>
      <w:r w:rsidR="00CB62D0">
        <w:rPr>
          <w:rFonts w:eastAsia="Times New Roman"/>
          <w:kern w:val="0"/>
          <w:sz w:val="24"/>
          <w:szCs w:val="24"/>
          <w:lang w:eastAsia="en-GB"/>
          <w14:ligatures w14:val="none"/>
        </w:rPr>
        <w:t xml:space="preserve">Persimmon </w:t>
      </w:r>
      <w:r w:rsidR="00CB62D0" w:rsidRPr="000549CB">
        <w:rPr>
          <w:rFonts w:eastAsia="Times New Roman"/>
          <w:kern w:val="0"/>
          <w:sz w:val="24"/>
          <w:szCs w:val="24"/>
          <w:lang w:eastAsia="en-GB"/>
          <w14:ligatures w14:val="none"/>
        </w:rPr>
        <w:t>home</w:t>
      </w:r>
      <w:r w:rsidR="00700957" w:rsidRPr="000549CB">
        <w:rPr>
          <w:rFonts w:eastAsia="Times New Roman"/>
          <w:kern w:val="0"/>
          <w:sz w:val="24"/>
          <w:szCs w:val="24"/>
          <w:lang w:eastAsia="en-GB"/>
          <w14:ligatures w14:val="none"/>
        </w:rPr>
        <w:t xml:space="preserv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xml:space="preserve">” are references to </w:t>
      </w:r>
      <w:r w:rsidR="00D70C12">
        <w:rPr>
          <w:rFonts w:eastAsia="Times New Roman"/>
          <w:kern w:val="0"/>
          <w:sz w:val="24"/>
          <w:szCs w:val="24"/>
          <w:lang w:eastAsia="en-GB"/>
          <w14:ligatures w14:val="none"/>
        </w:rPr>
        <w:t>Persimmon</w:t>
      </w:r>
      <w:r w:rsidR="00700957" w:rsidRPr="000549CB">
        <w:rPr>
          <w:rFonts w:eastAsia="Times New Roman"/>
          <w:kern w:val="0"/>
          <w:sz w:val="24"/>
          <w:szCs w:val="24"/>
          <w:lang w:eastAsia="en-GB"/>
          <w14:ligatures w14:val="none"/>
        </w:rPr>
        <w:t>.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 xml:space="preserve">purchase of the </w:t>
      </w:r>
      <w:r w:rsidR="00CB62D0">
        <w:rPr>
          <w:rFonts w:eastAsia="Times New Roman"/>
          <w:kern w:val="0"/>
          <w:sz w:val="24"/>
          <w:szCs w:val="24"/>
          <w:lang w:eastAsia="en-GB"/>
          <w14:ligatures w14:val="none"/>
        </w:rPr>
        <w:t>Persimmon</w:t>
      </w:r>
      <w:r w:rsidR="00700957" w:rsidRPr="007610ED">
        <w:rPr>
          <w:rFonts w:eastAsia="Times New Roman"/>
          <w:kern w:val="0"/>
          <w:sz w:val="24"/>
          <w:szCs w:val="24"/>
          <w:lang w:eastAsia="en-GB"/>
          <w14:ligatures w14:val="none"/>
        </w:rPr>
        <w:t xml:space="preserve">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3BCF3D5C" w:rsidR="00700957" w:rsidRPr="007610ED" w:rsidRDefault="00700957" w:rsidP="006174A2">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whether or not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 </w:t>
      </w:r>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CB62D0">
        <w:rPr>
          <w:rFonts w:eastAsia="Times New Roman"/>
          <w:kern w:val="0"/>
          <w:sz w:val="24"/>
          <w:szCs w:val="24"/>
          <w:lang w:eastAsia="en-GB"/>
          <w14:ligatures w14:val="none"/>
        </w:rPr>
        <w:t>Persimmon</w:t>
      </w:r>
      <w:r w:rsidRPr="007610ED">
        <w:rPr>
          <w:rFonts w:eastAsia="Times New Roman"/>
          <w:kern w:val="0"/>
          <w:sz w:val="24"/>
          <w:szCs w:val="24"/>
          <w:lang w:eastAsia="en-GB"/>
          <w14:ligatures w14:val="none"/>
        </w:rPr>
        <w:t xml:space="preserve"> home to which Our Offer relates no later than </w:t>
      </w:r>
      <w:r w:rsidRPr="007610ED">
        <w:rPr>
          <w:rFonts w:eastAsia="Times New Roman"/>
          <w:kern w:val="0"/>
          <w:sz w:val="24"/>
          <w:szCs w:val="24"/>
          <w:highlight w:val="yellow"/>
          <w:lang w:eastAsia="en-GB"/>
          <w14:ligatures w14:val="none"/>
        </w:rPr>
        <w:t>[</w:t>
      </w:r>
      <w:r w:rsidR="00801FAE">
        <w:rPr>
          <w:rFonts w:eastAsia="Times New Roman"/>
          <w:kern w:val="0"/>
          <w:sz w:val="24"/>
          <w:szCs w:val="24"/>
          <w:highlight w:val="yellow"/>
          <w:lang w:eastAsia="en-GB"/>
          <w14:ligatures w14:val="none"/>
        </w:rPr>
        <w:t>27</w:t>
      </w:r>
      <w:r w:rsidR="00E42659">
        <w:rPr>
          <w:rFonts w:eastAsia="Times New Roman"/>
          <w:kern w:val="0"/>
          <w:sz w:val="24"/>
          <w:szCs w:val="24"/>
          <w:highlight w:val="yellow"/>
          <w:lang w:eastAsia="en-GB"/>
          <w14:ligatures w14:val="none"/>
        </w:rPr>
        <w:t xml:space="preserve"> August</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2A349085" w14:textId="33DE8CDA" w:rsidR="00E60071" w:rsidRPr="00EF5966" w:rsidRDefault="00CE7CDB" w:rsidP="00EF5966">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CE7CDB">
        <w:rPr>
          <w:rFonts w:eastAsia="Times New Roman"/>
          <w:kern w:val="0"/>
          <w:sz w:val="24"/>
          <w:szCs w:val="24"/>
          <w:lang w:eastAsia="en-GB"/>
          <w14:ligatures w14:val="none"/>
        </w:rPr>
        <w:t xml:space="preserve">The Offer comprises a financial incentive (see </w:t>
      </w:r>
      <w:r>
        <w:rPr>
          <w:rFonts w:eastAsia="Times New Roman"/>
          <w:kern w:val="0"/>
          <w:sz w:val="24"/>
          <w:szCs w:val="24"/>
          <w:lang w:eastAsia="en-GB"/>
          <w14:ligatures w14:val="none"/>
        </w:rPr>
        <w:t>3</w:t>
      </w:r>
      <w:r w:rsidRPr="00CE7CDB">
        <w:rPr>
          <w:rFonts w:eastAsia="Times New Roman"/>
          <w:kern w:val="0"/>
          <w:sz w:val="24"/>
          <w:szCs w:val="24"/>
          <w:lang w:eastAsia="en-GB"/>
          <w14:ligatures w14:val="none"/>
        </w:rPr>
        <w:t>.1</w:t>
      </w:r>
      <w:r w:rsidR="00305AC4">
        <w:rPr>
          <w:rFonts w:eastAsia="Times New Roman"/>
          <w:kern w:val="0"/>
          <w:sz w:val="24"/>
          <w:szCs w:val="24"/>
          <w:lang w:eastAsia="en-GB"/>
          <w14:ligatures w14:val="none"/>
        </w:rPr>
        <w:t>, 3.2, 3.3</w:t>
      </w:r>
      <w:r w:rsidRPr="00CE7CDB">
        <w:rPr>
          <w:rFonts w:eastAsia="Times New Roman"/>
          <w:kern w:val="0"/>
          <w:sz w:val="24"/>
          <w:szCs w:val="24"/>
          <w:lang w:eastAsia="en-GB"/>
          <w14:ligatures w14:val="none"/>
        </w:rPr>
        <w:t xml:space="preserve"> below)</w:t>
      </w:r>
      <w:r w:rsidR="00800940">
        <w:rPr>
          <w:rFonts w:eastAsia="Times New Roman"/>
          <w:kern w:val="0"/>
          <w:sz w:val="24"/>
          <w:szCs w:val="24"/>
          <w:lang w:eastAsia="en-GB"/>
          <w14:ligatures w14:val="none"/>
        </w:rPr>
        <w:t>,</w:t>
      </w:r>
      <w:r w:rsidRPr="00CE7CDB">
        <w:rPr>
          <w:rFonts w:eastAsia="Times New Roman"/>
          <w:kern w:val="0"/>
          <w:sz w:val="24"/>
          <w:szCs w:val="24"/>
          <w:lang w:eastAsia="en-GB"/>
          <w14:ligatures w14:val="none"/>
        </w:rPr>
        <w:t xml:space="preserve"> </w:t>
      </w:r>
      <w:r w:rsidR="00800940">
        <w:rPr>
          <w:rFonts w:eastAsia="Times New Roman"/>
          <w:kern w:val="0"/>
          <w:sz w:val="24"/>
          <w:szCs w:val="24"/>
          <w:lang w:eastAsia="en-GB"/>
          <w14:ligatures w14:val="none"/>
        </w:rPr>
        <w:t xml:space="preserve">and a </w:t>
      </w:r>
      <w:r w:rsidR="009504CF">
        <w:rPr>
          <w:rFonts w:eastAsia="Times New Roman"/>
          <w:kern w:val="0"/>
          <w:sz w:val="24"/>
          <w:szCs w:val="24"/>
          <w:lang w:eastAsia="en-GB"/>
          <w14:ligatures w14:val="none"/>
        </w:rPr>
        <w:t>Dobbies</w:t>
      </w:r>
      <w:r w:rsidR="00800940">
        <w:rPr>
          <w:rFonts w:eastAsia="Times New Roman"/>
          <w:kern w:val="0"/>
          <w:sz w:val="24"/>
          <w:szCs w:val="24"/>
          <w:lang w:eastAsia="en-GB"/>
          <w14:ligatures w14:val="none"/>
        </w:rPr>
        <w:t xml:space="preserve"> voucher (see 3.</w:t>
      </w:r>
      <w:r w:rsidR="009504CF">
        <w:rPr>
          <w:rFonts w:eastAsia="Times New Roman"/>
          <w:kern w:val="0"/>
          <w:sz w:val="24"/>
          <w:szCs w:val="24"/>
          <w:lang w:eastAsia="en-GB"/>
          <w14:ligatures w14:val="none"/>
        </w:rPr>
        <w:t>4</w:t>
      </w:r>
      <w:r w:rsidR="00B14169">
        <w:rPr>
          <w:rFonts w:eastAsia="Times New Roman"/>
          <w:kern w:val="0"/>
          <w:sz w:val="24"/>
          <w:szCs w:val="24"/>
          <w:lang w:eastAsia="en-GB"/>
          <w14:ligatures w14:val="none"/>
        </w:rPr>
        <w:t xml:space="preserve"> below)</w:t>
      </w:r>
      <w:r w:rsidR="00BE2AF6">
        <w:rPr>
          <w:rFonts w:eastAsia="Times New Roman"/>
          <w:kern w:val="0"/>
          <w:sz w:val="24"/>
          <w:szCs w:val="24"/>
          <w:lang w:eastAsia="en-GB"/>
          <w14:ligatures w14:val="none"/>
        </w:rPr>
        <w:t>.</w:t>
      </w:r>
    </w:p>
    <w:p w14:paraId="3D99186B" w14:textId="77777777" w:rsidR="00E60071" w:rsidRPr="00E60071" w:rsidRDefault="00E60071" w:rsidP="00E60071">
      <w:pPr>
        <w:pStyle w:val="ListParagraph"/>
        <w:rPr>
          <w:kern w:val="0"/>
          <w:sz w:val="24"/>
          <w:szCs w:val="24"/>
          <w14:ligatures w14:val="none"/>
        </w:rPr>
      </w:pPr>
    </w:p>
    <w:p w14:paraId="18BD5256" w14:textId="5D3DBFF9" w:rsidR="000620F5" w:rsidRDefault="000620F5" w:rsidP="000620F5">
      <w:pPr>
        <w:pStyle w:val="ListParagraph"/>
        <w:numPr>
          <w:ilvl w:val="1"/>
          <w:numId w:val="2"/>
        </w:numPr>
        <w:spacing w:line="278" w:lineRule="auto"/>
        <w:jc w:val="both"/>
        <w:rPr>
          <w:rFonts w:eastAsia="Arial"/>
        </w:rPr>
      </w:pPr>
      <w:r w:rsidRPr="50362F34">
        <w:rPr>
          <w:rFonts w:eastAsia="Arial"/>
        </w:rPr>
        <w:t xml:space="preserve">equates to </w:t>
      </w:r>
      <w:r>
        <w:rPr>
          <w:rFonts w:eastAsia="Arial"/>
        </w:rPr>
        <w:t xml:space="preserve">a financial discount of £[ </w:t>
      </w:r>
      <w:r w:rsidR="00801FAE">
        <w:rPr>
          <w:rFonts w:eastAsia="Arial"/>
          <w:highlight w:val="yellow"/>
        </w:rPr>
        <w:t>3</w:t>
      </w:r>
      <w:r w:rsidR="00CA5E16">
        <w:rPr>
          <w:rFonts w:eastAsia="Arial"/>
          <w:highlight w:val="yellow"/>
        </w:rPr>
        <w:t>5</w:t>
      </w:r>
      <w:r w:rsidRPr="00A45A29">
        <w:rPr>
          <w:rFonts w:eastAsia="Arial"/>
          <w:highlight w:val="yellow"/>
        </w:rPr>
        <w:t>,000</w:t>
      </w:r>
      <w:r>
        <w:rPr>
          <w:rFonts w:eastAsia="Arial"/>
        </w:rPr>
        <w:t xml:space="preserve"> ] from</w:t>
      </w:r>
      <w:r w:rsidRPr="50362F34">
        <w:rPr>
          <w:rFonts w:eastAsia="Arial"/>
        </w:rPr>
        <w:t xml:space="preserve"> the Price</w:t>
      </w:r>
      <w:r>
        <w:rPr>
          <w:rFonts w:eastAsia="Arial"/>
        </w:rPr>
        <w:t xml:space="preserve">; </w:t>
      </w:r>
      <w:r w:rsidRPr="50362F34">
        <w:rPr>
          <w:rFonts w:eastAsia="Arial"/>
        </w:rPr>
        <w:t>and</w:t>
      </w:r>
      <w:r>
        <w:rPr>
          <w:rFonts w:eastAsia="Arial"/>
        </w:rPr>
        <w:t xml:space="preserve"> </w:t>
      </w:r>
    </w:p>
    <w:p w14:paraId="3495FA2C" w14:textId="3C16C241" w:rsidR="00A0013A" w:rsidRPr="000549CB" w:rsidRDefault="00A0013A" w:rsidP="00A0013A">
      <w:pPr>
        <w:pStyle w:val="ListParagraph"/>
        <w:numPr>
          <w:ilvl w:val="1"/>
          <w:numId w:val="2"/>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801FAE">
        <w:rPr>
          <w:rFonts w:eastAsia="Times New Roman"/>
          <w:kern w:val="0"/>
          <w:sz w:val="24"/>
          <w:szCs w:val="24"/>
          <w:highlight w:val="yellow"/>
          <w:lang w:eastAsia="en-GB"/>
          <w14:ligatures w14:val="none"/>
        </w:rPr>
        <w:t>3</w:t>
      </w:r>
      <w:r w:rsidR="00CA5E16">
        <w:rPr>
          <w:rFonts w:eastAsia="Times New Roman"/>
          <w:kern w:val="0"/>
          <w:sz w:val="24"/>
          <w:szCs w:val="24"/>
          <w:highlight w:val="yellow"/>
          <w:lang w:eastAsia="en-GB"/>
          <w14:ligatures w14:val="none"/>
        </w:rPr>
        <w:t>5</w:t>
      </w:r>
      <w:r>
        <w:rPr>
          <w:rFonts w:eastAsia="Times New Roman"/>
          <w:kern w:val="0"/>
          <w:sz w:val="24"/>
          <w:szCs w:val="24"/>
          <w:highlight w:val="yellow"/>
          <w:lang w:eastAsia="en-GB"/>
          <w14:ligatures w14:val="none"/>
        </w:rPr>
        <w:t>,</w:t>
      </w:r>
      <w:r w:rsidR="00EB331B">
        <w:rPr>
          <w:rFonts w:eastAsia="Times New Roman"/>
          <w:kern w:val="0"/>
          <w:sz w:val="24"/>
          <w:szCs w:val="24"/>
          <w:highlight w:val="yellow"/>
          <w:lang w:eastAsia="en-GB"/>
          <w14:ligatures w14:val="none"/>
        </w:rPr>
        <w:t>0</w:t>
      </w:r>
      <w:r w:rsidR="00FA5E60">
        <w:rPr>
          <w:rFonts w:eastAsia="Times New Roman"/>
          <w:kern w:val="0"/>
          <w:sz w:val="24"/>
          <w:szCs w:val="24"/>
          <w:highlight w:val="yellow"/>
          <w:lang w:eastAsia="en-GB"/>
          <w14:ligatures w14:val="none"/>
        </w:rPr>
        <w:t>0</w:t>
      </w:r>
      <w:r w:rsidR="00EB331B">
        <w:rPr>
          <w:rFonts w:eastAsia="Times New Roman"/>
          <w:kern w:val="0"/>
          <w:sz w:val="24"/>
          <w:szCs w:val="24"/>
          <w:highlight w:val="yellow"/>
          <w:lang w:eastAsia="en-GB"/>
          <w14:ligatures w14:val="none"/>
        </w:rPr>
        <w:t>0</w:t>
      </w:r>
      <w:r w:rsidRPr="000549CB">
        <w:rPr>
          <w:rFonts w:eastAsia="Times New Roman"/>
          <w:kern w:val="0"/>
          <w:sz w:val="24"/>
          <w:szCs w:val="24"/>
          <w:lang w:eastAsia="en-GB"/>
          <w14:ligatures w14:val="none"/>
        </w:rPr>
        <w:t xml:space="preserve">; and </w:t>
      </w:r>
    </w:p>
    <w:p w14:paraId="78AB30DE" w14:textId="1F25F77B" w:rsidR="00A0013A" w:rsidRPr="000549CB" w:rsidRDefault="00A0013A" w:rsidP="00A0013A">
      <w:pPr>
        <w:pStyle w:val="ListParagraph"/>
        <w:numPr>
          <w:ilvl w:val="1"/>
          <w:numId w:val="2"/>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Pr>
          <w:rFonts w:eastAsia="Times New Roman"/>
          <w:kern w:val="0"/>
          <w:sz w:val="24"/>
          <w:szCs w:val="24"/>
          <w:lang w:eastAsia="en-GB"/>
          <w14:ligatures w14:val="none"/>
        </w:rPr>
        <w:t xml:space="preserve">Your purchase of the </w:t>
      </w:r>
      <w:r w:rsidR="000F51A6">
        <w:rPr>
          <w:rFonts w:eastAsia="Times New Roman"/>
          <w:kern w:val="0"/>
          <w:sz w:val="24"/>
          <w:szCs w:val="24"/>
          <w:lang w:eastAsia="en-GB"/>
          <w14:ligatures w14:val="none"/>
        </w:rPr>
        <w:t>Persimmon</w:t>
      </w:r>
      <w:r>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6CF956B4" w14:textId="77777777" w:rsidR="007610ED" w:rsidRPr="007610ED" w:rsidRDefault="007610ED" w:rsidP="007610ED">
      <w:pPr>
        <w:pStyle w:val="ListParagraph"/>
        <w:jc w:val="both"/>
        <w:rPr>
          <w:kern w:val="0"/>
          <w:sz w:val="24"/>
          <w:szCs w:val="24"/>
          <w14:ligatures w14:val="none"/>
        </w:rPr>
      </w:pPr>
    </w:p>
    <w:p w14:paraId="34802CE1" w14:textId="0495AB5B"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009E7861">
        <w:rPr>
          <w:kern w:val="0"/>
          <w:sz w:val="24"/>
          <w:szCs w:val="24"/>
          <w14:ligatures w14:val="none"/>
        </w:rPr>
        <w:t>Persimmon</w:t>
      </w:r>
      <w:r w:rsidRPr="007610ED">
        <w:rPr>
          <w:kern w:val="0"/>
          <w:sz w:val="24"/>
          <w:szCs w:val="24"/>
          <w14:ligatures w14:val="none"/>
        </w:rPr>
        <w:t>-</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50CA8709"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w:t>
      </w:r>
      <w:r w:rsidR="009E7861">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home, You will not be eligible to receive and take advantage of the Offer if You purchase the </w:t>
      </w:r>
      <w:r w:rsidR="009E7861">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1A6915A1"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any of </w:t>
      </w:r>
      <w:r w:rsidR="009E7861">
        <w:rPr>
          <w:rFonts w:eastAsia="Times New Roman"/>
          <w:kern w:val="0"/>
          <w:sz w:val="24"/>
          <w:szCs w:val="24"/>
          <w:lang w:eastAsia="en-GB"/>
          <w14:ligatures w14:val="none"/>
        </w:rPr>
        <w:t>Persimmon</w:t>
      </w:r>
      <w:r w:rsidRPr="000549CB">
        <w:rPr>
          <w:rFonts w:eastAsia="Times New Roman"/>
          <w:kern w:val="0"/>
          <w:sz w:val="24"/>
          <w:szCs w:val="24"/>
          <w:lang w:eastAsia="en-GB"/>
          <w14:ligatures w14:val="none"/>
        </w:rPr>
        <w:t xml:space="preserve">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4970A41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w:t>
      </w:r>
      <w:r w:rsidR="00CF5C09">
        <w:rPr>
          <w:rFonts w:eastAsia="Times New Roman"/>
          <w:kern w:val="0"/>
          <w:sz w:val="24"/>
          <w:szCs w:val="24"/>
          <w:lang w:eastAsia="en-GB"/>
          <w14:ligatures w14:val="none"/>
        </w:rPr>
        <w:t xml:space="preserve">Persimmon </w:t>
      </w:r>
      <w:r w:rsidR="00DC0CDD">
        <w:rPr>
          <w:rFonts w:eastAsia="Times New Roman"/>
          <w:kern w:val="0"/>
          <w:sz w:val="24"/>
          <w:szCs w:val="24"/>
          <w:lang w:eastAsia="en-GB"/>
          <w14:ligatures w14:val="none"/>
        </w:rPr>
        <w:t xml:space="preserve">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46B572FF" w:rsidR="007610ED" w:rsidRPr="00435298" w:rsidRDefault="00CF5C09" w:rsidP="22197751">
      <w:pPr>
        <w:pStyle w:val="ListParagraph"/>
        <w:numPr>
          <w:ilvl w:val="0"/>
          <w:numId w:val="2"/>
        </w:numPr>
        <w:shd w:val="clear" w:color="auto" w:fill="FFFFFF" w:themeFill="background1"/>
        <w:spacing w:after="100" w:afterAutospacing="1" w:line="240" w:lineRule="auto"/>
        <w:jc w:val="both"/>
        <w:rPr>
          <w:kern w:val="0"/>
          <w14:ligatures w14:val="none"/>
        </w:rPr>
      </w:pPr>
      <w:r>
        <w:rPr>
          <w:rFonts w:eastAsia="Times New Roman"/>
          <w:kern w:val="0"/>
          <w:sz w:val="24"/>
          <w:szCs w:val="24"/>
          <w:lang w:eastAsia="en-GB"/>
          <w14:ligatures w14:val="none"/>
        </w:rPr>
        <w:t>Persimmon</w:t>
      </w:r>
      <w:r w:rsidR="007610ED" w:rsidRPr="000549CB">
        <w:rPr>
          <w:rFonts w:eastAsia="Times New Roman"/>
          <w:kern w:val="0"/>
          <w:sz w:val="24"/>
          <w:szCs w:val="24"/>
          <w:lang w:eastAsia="en-GB"/>
          <w14:ligatures w14:val="none"/>
        </w:rPr>
        <w:t xml:space="preserve"> shall have sole discretion to decide whether You are entitled to the Offer provided by this scheme. </w:t>
      </w:r>
      <w:r>
        <w:rPr>
          <w:rFonts w:eastAsia="Times New Roman"/>
          <w:kern w:val="0"/>
          <w:sz w:val="24"/>
          <w:szCs w:val="24"/>
          <w:lang w:eastAsia="en-GB"/>
          <w14:ligatures w14:val="none"/>
        </w:rPr>
        <w:t>Persimmon</w:t>
      </w:r>
      <w:r w:rsidR="007610ED" w:rsidRPr="000549CB">
        <w:rPr>
          <w:rFonts w:eastAsia="Times New Roman"/>
          <w:kern w:val="0"/>
          <w:sz w:val="24"/>
          <w:szCs w:val="24"/>
          <w:lang w:eastAsia="en-GB"/>
          <w14:ligatures w14:val="none"/>
        </w:rPr>
        <w:t xml:space="preserve"> reserves the right to suspend cancel or amend this Offer at any time without notice</w:t>
      </w:r>
      <w:r w:rsidR="007610ED">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007610ED" w:rsidRPr="000549CB">
        <w:rPr>
          <w:rFonts w:eastAsia="Times New Roman"/>
          <w:kern w:val="0"/>
          <w:sz w:val="24"/>
          <w:szCs w:val="24"/>
          <w:lang w:eastAsia="en-GB"/>
          <w14:ligatures w14:val="none"/>
        </w:rPr>
        <w:t xml:space="preserve">. Any suspension, cancellation or amendment will be published on </w:t>
      </w:r>
      <w:r w:rsidR="002A4A9C">
        <w:rPr>
          <w:rFonts w:eastAsia="Times New Roman"/>
          <w:kern w:val="0"/>
          <w:sz w:val="24"/>
          <w:szCs w:val="24"/>
          <w:lang w:eastAsia="en-GB"/>
          <w14:ligatures w14:val="none"/>
        </w:rPr>
        <w:t>Persimmon</w:t>
      </w:r>
      <w:r w:rsidR="007610ED" w:rsidRPr="000549CB">
        <w:rPr>
          <w:rFonts w:eastAsia="Times New Roman"/>
          <w:kern w:val="0"/>
          <w:sz w:val="24"/>
          <w:szCs w:val="24"/>
          <w:lang w:eastAsia="en-GB"/>
          <w14:ligatures w14:val="none"/>
        </w:rPr>
        <w:t>’s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6B6BC2EF" w:rsidR="007610ED" w:rsidRPr="00435298" w:rsidRDefault="2097B5EA" w:rsidP="00501350">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 xml:space="preserve">Notwithstanding Your potential entitlement to receive the Offer, these terms and conditions (and anything else communicated to You by </w:t>
      </w:r>
      <w:r w:rsidR="002A4A9C">
        <w:rPr>
          <w:rFonts w:eastAsia="Arial"/>
          <w:color w:val="000000" w:themeColor="text1"/>
          <w:sz w:val="24"/>
          <w:szCs w:val="24"/>
        </w:rPr>
        <w:t>Persimmon</w:t>
      </w:r>
      <w:r w:rsidRPr="22197751">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CDAF" w14:textId="77777777" w:rsidR="0011084E" w:rsidRDefault="0011084E" w:rsidP="000E6B9F">
      <w:pPr>
        <w:spacing w:after="0" w:line="240" w:lineRule="auto"/>
      </w:pPr>
      <w:r>
        <w:separator/>
      </w:r>
    </w:p>
  </w:endnote>
  <w:endnote w:type="continuationSeparator" w:id="0">
    <w:p w14:paraId="63A90C8F" w14:textId="77777777" w:rsidR="0011084E" w:rsidRDefault="0011084E"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16E200C2" w:rsidR="000E6B9F" w:rsidRDefault="000E6B9F">
    <w:pPr>
      <w:pStyle w:val="Footer"/>
    </w:pPr>
    <w:r>
      <w:t xml:space="preserve">DOC 5 – Persimmon Ts and Cs – </w:t>
    </w:r>
    <w:r w:rsidR="009300F1">
      <w:t>Cash discount, Flooring and Voucher</w:t>
    </w:r>
    <w:r>
      <w:t xml:space="preserv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E831" w14:textId="77777777" w:rsidR="0011084E" w:rsidRDefault="0011084E" w:rsidP="000E6B9F">
      <w:pPr>
        <w:spacing w:after="0" w:line="240" w:lineRule="auto"/>
      </w:pPr>
      <w:r>
        <w:separator/>
      </w:r>
    </w:p>
  </w:footnote>
  <w:footnote w:type="continuationSeparator" w:id="0">
    <w:p w14:paraId="43F07A70" w14:textId="77777777" w:rsidR="0011084E" w:rsidRDefault="0011084E"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2"/>
  </w:num>
  <w:num w:numId="2" w16cid:durableId="1298073028">
    <w:abstractNumId w:val="0"/>
  </w:num>
  <w:num w:numId="3" w16cid:durableId="15993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06EDC"/>
    <w:rsid w:val="000141D7"/>
    <w:rsid w:val="000163F2"/>
    <w:rsid w:val="0002271C"/>
    <w:rsid w:val="000250A7"/>
    <w:rsid w:val="00036BE3"/>
    <w:rsid w:val="00060A96"/>
    <w:rsid w:val="000620F5"/>
    <w:rsid w:val="000941C6"/>
    <w:rsid w:val="000B13D5"/>
    <w:rsid w:val="000E477A"/>
    <w:rsid w:val="000E6B9F"/>
    <w:rsid w:val="000F3E39"/>
    <w:rsid w:val="000F51A6"/>
    <w:rsid w:val="0010117A"/>
    <w:rsid w:val="0011084E"/>
    <w:rsid w:val="001438EE"/>
    <w:rsid w:val="00181C43"/>
    <w:rsid w:val="00201AF3"/>
    <w:rsid w:val="002508DE"/>
    <w:rsid w:val="00253E6D"/>
    <w:rsid w:val="00273ABD"/>
    <w:rsid w:val="002758ED"/>
    <w:rsid w:val="002A3096"/>
    <w:rsid w:val="002A4A9C"/>
    <w:rsid w:val="002A5754"/>
    <w:rsid w:val="002B143D"/>
    <w:rsid w:val="002D7C04"/>
    <w:rsid w:val="0030171A"/>
    <w:rsid w:val="00305AC4"/>
    <w:rsid w:val="00306ABB"/>
    <w:rsid w:val="003316B7"/>
    <w:rsid w:val="003C550D"/>
    <w:rsid w:val="003F0D3F"/>
    <w:rsid w:val="00400761"/>
    <w:rsid w:val="00466AA4"/>
    <w:rsid w:val="00471BBC"/>
    <w:rsid w:val="004C0EF6"/>
    <w:rsid w:val="004C7215"/>
    <w:rsid w:val="004D4E93"/>
    <w:rsid w:val="00501350"/>
    <w:rsid w:val="005206F1"/>
    <w:rsid w:val="00527077"/>
    <w:rsid w:val="00557C7B"/>
    <w:rsid w:val="00563B92"/>
    <w:rsid w:val="005729C4"/>
    <w:rsid w:val="00580874"/>
    <w:rsid w:val="005D3A69"/>
    <w:rsid w:val="005D4D82"/>
    <w:rsid w:val="005E58F0"/>
    <w:rsid w:val="006174A2"/>
    <w:rsid w:val="00634848"/>
    <w:rsid w:val="00656B24"/>
    <w:rsid w:val="00677ED5"/>
    <w:rsid w:val="00700957"/>
    <w:rsid w:val="00707DF9"/>
    <w:rsid w:val="007610ED"/>
    <w:rsid w:val="0079215F"/>
    <w:rsid w:val="007943B9"/>
    <w:rsid w:val="007A1E4A"/>
    <w:rsid w:val="007B77A3"/>
    <w:rsid w:val="007D18D5"/>
    <w:rsid w:val="007D1BA2"/>
    <w:rsid w:val="007D32F2"/>
    <w:rsid w:val="007E520D"/>
    <w:rsid w:val="007E721F"/>
    <w:rsid w:val="00800940"/>
    <w:rsid w:val="00801FAE"/>
    <w:rsid w:val="00813719"/>
    <w:rsid w:val="00846297"/>
    <w:rsid w:val="00847EB3"/>
    <w:rsid w:val="0089762D"/>
    <w:rsid w:val="008A4250"/>
    <w:rsid w:val="008D6CD7"/>
    <w:rsid w:val="008E1C1C"/>
    <w:rsid w:val="008F7729"/>
    <w:rsid w:val="00902DAF"/>
    <w:rsid w:val="0090715D"/>
    <w:rsid w:val="00912B41"/>
    <w:rsid w:val="009275BD"/>
    <w:rsid w:val="009300F1"/>
    <w:rsid w:val="009504CF"/>
    <w:rsid w:val="00964894"/>
    <w:rsid w:val="00974161"/>
    <w:rsid w:val="009976AB"/>
    <w:rsid w:val="009A197C"/>
    <w:rsid w:val="009A2ED9"/>
    <w:rsid w:val="009A4B3B"/>
    <w:rsid w:val="009E7861"/>
    <w:rsid w:val="009F3AC1"/>
    <w:rsid w:val="009F5133"/>
    <w:rsid w:val="00A0013A"/>
    <w:rsid w:val="00A02DA4"/>
    <w:rsid w:val="00A06EF2"/>
    <w:rsid w:val="00A5397F"/>
    <w:rsid w:val="00A63813"/>
    <w:rsid w:val="00A73394"/>
    <w:rsid w:val="00AF568B"/>
    <w:rsid w:val="00B14169"/>
    <w:rsid w:val="00B21742"/>
    <w:rsid w:val="00B827A5"/>
    <w:rsid w:val="00BE2AF6"/>
    <w:rsid w:val="00C11836"/>
    <w:rsid w:val="00C164BD"/>
    <w:rsid w:val="00C276D3"/>
    <w:rsid w:val="00C73E76"/>
    <w:rsid w:val="00C8577C"/>
    <w:rsid w:val="00CA5E16"/>
    <w:rsid w:val="00CB62D0"/>
    <w:rsid w:val="00CC3F33"/>
    <w:rsid w:val="00CD339D"/>
    <w:rsid w:val="00CD4CAE"/>
    <w:rsid w:val="00CE2774"/>
    <w:rsid w:val="00CE7CDB"/>
    <w:rsid w:val="00CF5C09"/>
    <w:rsid w:val="00D057E8"/>
    <w:rsid w:val="00D44750"/>
    <w:rsid w:val="00D540FB"/>
    <w:rsid w:val="00D54938"/>
    <w:rsid w:val="00D620C0"/>
    <w:rsid w:val="00D70C12"/>
    <w:rsid w:val="00DC0CDD"/>
    <w:rsid w:val="00DC2DED"/>
    <w:rsid w:val="00DF0922"/>
    <w:rsid w:val="00DF4803"/>
    <w:rsid w:val="00E11151"/>
    <w:rsid w:val="00E3457D"/>
    <w:rsid w:val="00E3687F"/>
    <w:rsid w:val="00E42659"/>
    <w:rsid w:val="00E450AE"/>
    <w:rsid w:val="00E51C0B"/>
    <w:rsid w:val="00E60071"/>
    <w:rsid w:val="00E615F1"/>
    <w:rsid w:val="00E66B32"/>
    <w:rsid w:val="00E8525D"/>
    <w:rsid w:val="00E91309"/>
    <w:rsid w:val="00EB331B"/>
    <w:rsid w:val="00EC42E9"/>
    <w:rsid w:val="00EC74C6"/>
    <w:rsid w:val="00EF5966"/>
    <w:rsid w:val="00F538A8"/>
    <w:rsid w:val="00F61B4B"/>
    <w:rsid w:val="00F7338F"/>
    <w:rsid w:val="00F77C71"/>
    <w:rsid w:val="00F87942"/>
    <w:rsid w:val="00F87ADC"/>
    <w:rsid w:val="00FA5E60"/>
    <w:rsid w:val="00FB4CBD"/>
    <w:rsid w:val="00FC1116"/>
    <w:rsid w:val="00FD262C"/>
    <w:rsid w:val="00FF4EB0"/>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2.xml><?xml version="1.0" encoding="utf-8"?>
<ds:datastoreItem xmlns:ds="http://schemas.openxmlformats.org/officeDocument/2006/customXml" ds:itemID="{60268FD0-4DC3-4CDD-8A82-74212C2DEB7B}">
  <ds:schemaRefs>
    <ds:schemaRef ds:uri="http://www.imanage.com/work/xmlschema"/>
  </ds:schemaRefs>
</ds:datastoreItem>
</file>

<file path=customXml/itemProps3.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2</TotalTime>
  <Pages>2</Pages>
  <Words>617</Words>
  <Characters>3522</Characters>
  <Application>Microsoft Office Word</Application>
  <DocSecurity>0</DocSecurity>
  <Lines>29</Lines>
  <Paragraphs>8</Paragraphs>
  <ScaleCrop>false</ScaleCrop>
  <Company>Persimmon PLC</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3</cp:revision>
  <dcterms:created xsi:type="dcterms:W3CDTF">2026-07-16T11:09:00Z</dcterms:created>
  <dcterms:modified xsi:type="dcterms:W3CDTF">2026-07-16T11:10:00Z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