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957" w:rsidR="00700957" w:rsidP="00700957" w:rsidRDefault="00700957" w14:paraId="5C60384A" w14:textId="7777777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rsidRPr="007610ED" w:rsidR="00700957" w:rsidP="03DB6052" w:rsidRDefault="00677ED5" w14:paraId="5581C17A" w14:textId="43F6189F">
      <w:pPr>
        <w:pStyle w:val="ListParagraph"/>
        <w:numPr>
          <w:ilvl w:val="0"/>
          <w:numId w:val="2"/>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0549CB" w:rsidR="00677ED5">
        <w:rPr>
          <w:rFonts w:eastAsia="Times New Roman"/>
          <w:kern w:val="0"/>
          <w:sz w:val="24"/>
          <w:szCs w:val="24"/>
          <w:lang w:eastAsia="en-GB"/>
          <w14:ligatures w14:val="none"/>
        </w:rPr>
        <w:t xml:space="preserve">This offer is available </w:t>
      </w:r>
      <w:r w:rsidR="00677ED5">
        <w:rPr>
          <w:rFonts w:eastAsia="Times New Roman"/>
          <w:kern w:val="0"/>
          <w:sz w:val="24"/>
          <w:szCs w:val="24"/>
          <w:lang w:eastAsia="en-GB"/>
          <w14:ligatures w14:val="none"/>
        </w:rPr>
        <w:t xml:space="preserve">between </w:t>
      </w:r>
      <w:r w:rsidR="009B25BD">
        <w:rPr>
          <w:rFonts w:eastAsia="Times New Roman"/>
          <w:kern w:val="0"/>
          <w:sz w:val="24"/>
          <w:szCs w:val="24"/>
          <w:lang w:eastAsia="en-GB"/>
          <w14:ligatures w14:val="none"/>
        </w:rPr>
        <w:t xml:space="preserve">9am GMT </w:t>
      </w:r>
      <w:r w:rsidR="384BCC1A">
        <w:rPr>
          <w:rFonts w:eastAsia="Times New Roman"/>
          <w:kern w:val="0"/>
          <w:sz w:val="24"/>
          <w:szCs w:val="24"/>
          <w:lang w:eastAsia="en-GB"/>
          <w14:ligatures w14:val="none"/>
        </w:rPr>
        <w:t xml:space="preserve">21/</w:t>
      </w:r>
      <w:r w:rsidRPr="00500117" w:rsidR="00500117">
        <w:rPr>
          <w:rFonts w:eastAsia="Times New Roman"/>
          <w:kern w:val="0"/>
          <w:sz w:val="24"/>
          <w:szCs w:val="24"/>
          <w:lang w:eastAsia="en-GB"/>
          <w14:ligatures w14:val="none"/>
        </w:rPr>
        <w:t>0</w:t>
      </w:r>
      <w:r w:rsidRPr="00500117" w:rsidR="4C643098">
        <w:rPr>
          <w:rFonts w:eastAsia="Times New Roman"/>
          <w:kern w:val="0"/>
          <w:sz w:val="24"/>
          <w:szCs w:val="24"/>
          <w:lang w:eastAsia="en-GB"/>
          <w14:ligatures w14:val="none"/>
        </w:rPr>
        <w:t>4</w:t>
      </w:r>
      <w:r w:rsidRPr="00500117" w:rsidR="00500117">
        <w:rPr>
          <w:rFonts w:eastAsia="Times New Roman"/>
          <w:kern w:val="0"/>
          <w:sz w:val="24"/>
          <w:szCs w:val="24"/>
          <w:lang w:eastAsia="en-GB"/>
          <w14:ligatures w14:val="none"/>
        </w:rPr>
        <w:t>/2026</w:t>
      </w:r>
      <w:r w:rsidR="00677ED5">
        <w:rPr>
          <w:rFonts w:eastAsia="Times New Roman"/>
          <w:kern w:val="0"/>
          <w:sz w:val="24"/>
          <w:szCs w:val="24"/>
          <w:lang w:eastAsia="en-GB"/>
          <w14:ligatures w14:val="none"/>
        </w:rPr>
        <w:t xml:space="preserve"> and </w:t>
      </w:r>
      <w:r w:rsidR="009B25BD">
        <w:rPr>
          <w:rFonts w:eastAsia="Times New Roman"/>
          <w:kern w:val="0"/>
          <w:sz w:val="24"/>
          <w:szCs w:val="24"/>
          <w:lang w:eastAsia="en-GB"/>
          <w14:ligatures w14:val="none"/>
        </w:rPr>
        <w:t xml:space="preserve">5pm GMT </w:t>
      </w:r>
      <w:r w:rsidR="4F39CB59">
        <w:rPr>
          <w:rFonts w:eastAsia="Times New Roman"/>
          <w:kern w:val="0"/>
          <w:sz w:val="24"/>
          <w:szCs w:val="24"/>
          <w:lang w:eastAsia="en-GB"/>
          <w14:ligatures w14:val="none"/>
        </w:rPr>
        <w:t xml:space="preserve">26</w:t>
      </w:r>
      <w:r w:rsidRPr="00500117" w:rsidR="00500117">
        <w:rPr>
          <w:rFonts w:eastAsia="Times New Roman"/>
          <w:kern w:val="0"/>
          <w:sz w:val="24"/>
          <w:szCs w:val="24"/>
          <w:lang w:eastAsia="en-GB"/>
          <w14:ligatures w14:val="none"/>
        </w:rPr>
        <w:t>/0</w:t>
      </w:r>
      <w:r w:rsidRPr="00500117" w:rsidR="5A34AE5C">
        <w:rPr>
          <w:rFonts w:eastAsia="Times New Roman"/>
          <w:kern w:val="0"/>
          <w:sz w:val="24"/>
          <w:szCs w:val="24"/>
          <w:lang w:eastAsia="en-GB"/>
          <w14:ligatures w14:val="none"/>
        </w:rPr>
        <w:t>5</w:t>
      </w:r>
      <w:r w:rsidRPr="00500117" w:rsidR="00500117">
        <w:rPr>
          <w:rFonts w:eastAsia="Times New Roman"/>
          <w:kern w:val="0"/>
          <w:sz w:val="24"/>
          <w:szCs w:val="24"/>
          <w:lang w:eastAsia="en-GB"/>
          <w14:ligatures w14:val="none"/>
        </w:rPr>
        <w:t>/2026</w:t>
      </w:r>
      <w:r w:rsidR="00677ED5">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val="1"/>
          <w:bCs w:val="1"/>
          <w:kern w:val="0"/>
          <w:sz w:val="24"/>
          <w:szCs w:val="24"/>
          <w:lang w:eastAsia="en-GB"/>
          <w14:ligatures w14:val="none"/>
        </w:rPr>
        <w:t>Offer Period”)</w:t>
      </w:r>
      <w:r w:rsidRPr="000549CB" w:rsidR="00700957">
        <w:rPr>
          <w:rFonts w:eastAsia="Times New Roman"/>
          <w:kern w:val="0"/>
          <w:sz w:val="24"/>
          <w:szCs w:val="24"/>
          <w:lang w:eastAsia="en-GB"/>
          <w14:ligatures w14:val="none"/>
        </w:rPr>
        <w:t xml:space="preserve"> subject to customer status and availability. </w:t>
      </w:r>
      <w:r w:rsidR="00677ED5">
        <w:rPr>
          <w:rFonts w:eastAsia="Times New Roman"/>
          <w:kern w:val="0"/>
          <w:sz w:val="24"/>
          <w:szCs w:val="24"/>
          <w:lang w:eastAsia="en-GB"/>
          <w14:ligatures w14:val="none"/>
        </w:rPr>
        <w:t>[</w:t>
      </w:r>
      <w:r w:rsidRPr="000549CB" w:rsidR="00700957">
        <w:rPr>
          <w:rFonts w:eastAsia="Times New Roman"/>
          <w:kern w:val="0"/>
          <w:sz w:val="24"/>
          <w:szCs w:val="24"/>
          <w:lang w:eastAsia="en-GB"/>
          <w14:ligatures w14:val="none"/>
        </w:rPr>
        <w:t xml:space="preserve">It applies only to Persimmon </w:t>
      </w:r>
      <w:r w:rsidR="00500117">
        <w:rPr>
          <w:rFonts w:eastAsia="Times New Roman"/>
          <w:kern w:val="0"/>
          <w:sz w:val="24"/>
          <w:szCs w:val="24"/>
          <w:lang w:eastAsia="en-GB"/>
          <w14:ligatures w14:val="none"/>
        </w:rPr>
        <w:t>H</w:t>
      </w:r>
      <w:r w:rsidRPr="000549CB" w:rsidR="00700957">
        <w:rPr>
          <w:rFonts w:eastAsia="Times New Roman"/>
          <w:kern w:val="0"/>
          <w:sz w:val="24"/>
          <w:szCs w:val="24"/>
          <w:lang w:eastAsia="en-GB"/>
          <w14:ligatures w14:val="none"/>
        </w:rPr>
        <w:t>omes where a purchase price (disregarding (</w:t>
      </w:r>
      <w:r w:rsidRPr="000549CB" w:rsidR="00700957">
        <w:rPr>
          <w:rFonts w:eastAsia="Times New Roman"/>
          <w:kern w:val="0"/>
          <w:sz w:val="24"/>
          <w:szCs w:val="24"/>
          <w:lang w:eastAsia="en-GB"/>
          <w14:ligatures w14:val="none"/>
        </w:rPr>
        <w:t>i</w:t>
      </w:r>
      <w:r w:rsidRPr="000549CB" w:rsidR="00700957">
        <w:rPr>
          <w:rFonts w:eastAsia="Times New Roman"/>
          <w:kern w:val="0"/>
          <w:sz w:val="24"/>
          <w:szCs w:val="24"/>
          <w:lang w:eastAsia="en-GB"/>
          <w14:ligatures w14:val="none"/>
        </w:rPr>
        <w:t>) the value of any extras or finishing touches You may order and (ii) this Offer and (iii) any other financial incentive given to You by Us) (“</w:t>
      </w:r>
      <w:r w:rsidRPr="000549CB" w:rsidR="00700957">
        <w:rPr>
          <w:rFonts w:eastAsia="Times New Roman"/>
          <w:b w:val="1"/>
          <w:bCs w:val="1"/>
          <w:kern w:val="0"/>
          <w:sz w:val="24"/>
          <w:szCs w:val="24"/>
          <w:lang w:eastAsia="en-GB"/>
          <w14:ligatures w14:val="none"/>
        </w:rPr>
        <w:t>Price</w:t>
      </w:r>
      <w:r w:rsidRPr="000549CB" w:rsidR="00700957">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Pr="000549CB" w:rsidR="00700957">
        <w:rPr>
          <w:rFonts w:eastAsia="Times New Roman"/>
          <w:kern w:val="0"/>
          <w:sz w:val="24"/>
          <w:szCs w:val="24"/>
          <w:lang w:eastAsia="en-GB"/>
          <w14:ligatures w14:val="none"/>
        </w:rPr>
        <w:t>reservation of £250,000 or more.</w:t>
      </w:r>
      <w:r w:rsidR="00677ED5">
        <w:rPr>
          <w:rFonts w:eastAsia="Times New Roman"/>
          <w:kern w:val="0"/>
          <w:sz w:val="24"/>
          <w:szCs w:val="24"/>
          <w:lang w:eastAsia="en-GB"/>
          <w14:ligatures w14:val="none"/>
        </w:rPr>
        <w:t>]</w:t>
      </w:r>
      <w:r w:rsidRPr="000549CB" w:rsidR="00700957">
        <w:rPr>
          <w:rFonts w:eastAsia="Times New Roman"/>
          <w:kern w:val="0"/>
          <w:sz w:val="24"/>
          <w:szCs w:val="24"/>
          <w:lang w:eastAsia="en-GB"/>
          <w14:ligatures w14:val="none"/>
        </w:rPr>
        <w:t xml:space="preserve"> In these terms “</w:t>
      </w:r>
      <w:r w:rsidRPr="000549CB" w:rsidR="00700957">
        <w:rPr>
          <w:rFonts w:eastAsia="Times New Roman"/>
          <w:b w:val="1"/>
          <w:bCs w:val="1"/>
          <w:kern w:val="0"/>
          <w:sz w:val="24"/>
          <w:szCs w:val="24"/>
          <w:lang w:eastAsia="en-GB"/>
          <w14:ligatures w14:val="none"/>
        </w:rPr>
        <w:t>You</w:t>
      </w:r>
      <w:r w:rsidRPr="000549CB" w:rsidR="00700957">
        <w:rPr>
          <w:rFonts w:eastAsia="Times New Roman"/>
          <w:kern w:val="0"/>
          <w:sz w:val="24"/>
          <w:szCs w:val="24"/>
          <w:lang w:eastAsia="en-GB"/>
          <w14:ligatures w14:val="none"/>
        </w:rPr>
        <w:t xml:space="preserve">” means the customer(s) and applies if the </w:t>
      </w:r>
      <w:r w:rsidRPr="1EAC2937" w:rsidR="785E1A6E">
        <w:rPr>
          <w:rFonts w:eastAsia="Times New Roman"/>
          <w:b w:val="1"/>
          <w:bCs w:val="1"/>
          <w:kern w:val="0"/>
          <w:sz w:val="24"/>
          <w:szCs w:val="24"/>
          <w:lang w:eastAsia="en-GB"/>
          <w14:ligatures w14:val="none"/>
        </w:rPr>
        <w:t>R</w:t>
      </w:r>
      <w:r w:rsidRPr="1EAC2937" w:rsidR="00700957">
        <w:rPr>
          <w:rFonts w:eastAsia="Times New Roman"/>
          <w:b w:val="1"/>
          <w:bCs w:val="1"/>
          <w:kern w:val="0"/>
          <w:sz w:val="24"/>
          <w:szCs w:val="24"/>
          <w:lang w:eastAsia="en-GB"/>
          <w14:ligatures w14:val="none"/>
        </w:rPr>
        <w:t>elevant</w:t>
      </w:r>
      <w:r w:rsidRPr="000549CB" w:rsidR="00700957">
        <w:rPr>
          <w:rFonts w:eastAsia="Times New Roman"/>
          <w:kern w:val="0"/>
          <w:sz w:val="24"/>
          <w:szCs w:val="24"/>
          <w:lang w:eastAsia="en-GB"/>
          <w14:ligatures w14:val="none"/>
        </w:rPr>
        <w:t xml:space="preserve"> </w:t>
      </w:r>
      <w:r w:rsidRPr="1EAC2937" w:rsidR="27969EA4">
        <w:rPr>
          <w:rFonts w:eastAsia="Times New Roman"/>
          <w:b w:val="1"/>
          <w:bCs w:val="1"/>
          <w:kern w:val="0"/>
          <w:sz w:val="24"/>
          <w:szCs w:val="24"/>
          <w:lang w:eastAsia="en-GB"/>
          <w14:ligatures w14:val="none"/>
        </w:rPr>
        <w:t>Plo</w:t>
      </w:r>
      <w:r w:rsidRPr="000549CB" w:rsidR="27969EA4">
        <w:rPr>
          <w:rFonts w:eastAsia="Times New Roman"/>
          <w:kern w:val="0"/>
          <w:sz w:val="24"/>
          <w:szCs w:val="24"/>
          <w:lang w:eastAsia="en-GB"/>
          <w14:ligatures w14:val="none"/>
        </w:rPr>
        <w:t>t</w:t>
      </w:r>
      <w:r w:rsidRPr="000549CB" w:rsidR="00700957">
        <w:rPr>
          <w:rFonts w:eastAsia="Times New Roman"/>
          <w:kern w:val="0"/>
          <w:sz w:val="24"/>
          <w:szCs w:val="24"/>
          <w:lang w:eastAsia="en-GB"/>
          <w14:ligatures w14:val="none"/>
        </w:rPr>
        <w:t xml:space="preserve"> is being </w:t>
      </w:r>
      <w:r w:rsidRPr="000549CB" w:rsidR="00700957">
        <w:rPr>
          <w:rFonts w:eastAsia="Times New Roman"/>
          <w:kern w:val="0"/>
          <w:sz w:val="24"/>
          <w:szCs w:val="24"/>
          <w:lang w:eastAsia="en-GB"/>
          <w14:ligatures w14:val="none"/>
        </w:rPr>
        <w:t xml:space="preserve">acquired</w:t>
      </w:r>
      <w:r w:rsidRPr="000549CB" w:rsidR="00700957">
        <w:rPr>
          <w:rFonts w:eastAsia="Times New Roman"/>
          <w:kern w:val="0"/>
          <w:sz w:val="24"/>
          <w:szCs w:val="24"/>
          <w:lang w:eastAsia="en-GB"/>
          <w14:ligatures w14:val="none"/>
        </w:rPr>
        <w:t xml:space="preserve"> by one or more persons. “</w:t>
      </w:r>
      <w:r w:rsidRPr="000549CB" w:rsidR="00700957">
        <w:rPr>
          <w:rFonts w:eastAsia="Times New Roman"/>
          <w:b w:val="1"/>
          <w:bCs w:val="1"/>
          <w:kern w:val="0"/>
          <w:sz w:val="24"/>
          <w:szCs w:val="24"/>
          <w:lang w:eastAsia="en-GB"/>
          <w14:ligatures w14:val="none"/>
        </w:rPr>
        <w:t>Us</w:t>
      </w:r>
      <w:r w:rsidRPr="000549CB" w:rsidR="00700957">
        <w:rPr>
          <w:rFonts w:eastAsia="Times New Roman"/>
          <w:kern w:val="0"/>
          <w:sz w:val="24"/>
          <w:szCs w:val="24"/>
          <w:lang w:eastAsia="en-GB"/>
          <w14:ligatures w14:val="none"/>
        </w:rPr>
        <w:t>” and “</w:t>
      </w:r>
      <w:r w:rsidRPr="000549CB" w:rsidR="00700957">
        <w:rPr>
          <w:rFonts w:eastAsia="Times New Roman"/>
          <w:b w:val="1"/>
          <w:bCs w:val="1"/>
          <w:kern w:val="0"/>
          <w:sz w:val="24"/>
          <w:szCs w:val="24"/>
          <w:lang w:eastAsia="en-GB"/>
          <w14:ligatures w14:val="none"/>
        </w:rPr>
        <w:t>Our</w:t>
      </w:r>
      <w:r w:rsidRPr="000549CB" w:rsidR="00700957">
        <w:rPr>
          <w:rFonts w:eastAsia="Times New Roman"/>
          <w:kern w:val="0"/>
          <w:sz w:val="24"/>
          <w:szCs w:val="24"/>
          <w:lang w:eastAsia="en-GB"/>
          <w14:ligatures w14:val="none"/>
        </w:rPr>
        <w:t>” are references to Persimmon. “</w:t>
      </w:r>
      <w:r w:rsidRPr="000549CB" w:rsidR="00700957">
        <w:rPr>
          <w:rFonts w:eastAsia="Times New Roman"/>
          <w:b w:val="1"/>
          <w:bCs w:val="1"/>
          <w:kern w:val="0"/>
          <w:sz w:val="24"/>
          <w:szCs w:val="24"/>
          <w:lang w:eastAsia="en-GB"/>
          <w14:ligatures w14:val="none"/>
        </w:rPr>
        <w:t>The Offer</w:t>
      </w:r>
      <w:r w:rsidRPr="000549CB" w:rsidR="00700957">
        <w:rPr>
          <w:rFonts w:eastAsia="Times New Roman"/>
          <w:kern w:val="0"/>
          <w:sz w:val="24"/>
          <w:szCs w:val="24"/>
          <w:lang w:eastAsia="en-GB"/>
          <w14:ligatures w14:val="none"/>
        </w:rPr>
        <w:t>” means the offer detailed in paragraph 3 below. The provision of the Offer is strictly subject to these terms and conditions.</w:t>
      </w:r>
      <w:r w:rsidR="00700957">
        <w:rPr>
          <w:rFonts w:eastAsia="Times New Roman"/>
          <w:kern w:val="0"/>
          <w:sz w:val="24"/>
          <w:szCs w:val="24"/>
          <w:lang w:eastAsia="en-GB"/>
          <w14:ligatures w14:val="none"/>
        </w:rPr>
        <w:t xml:space="preserve"> For the avoidance of any doubt if You </w:t>
      </w:r>
      <w:r w:rsidR="00700957">
        <w:rPr>
          <w:rFonts w:eastAsia="Times New Roman"/>
          <w:kern w:val="0"/>
          <w:sz w:val="24"/>
          <w:szCs w:val="24"/>
          <w:lang w:eastAsia="en-GB"/>
          <w14:ligatures w14:val="none"/>
        </w:rPr>
        <w:t xml:space="preserve">comprise</w:t>
      </w:r>
      <w:r w:rsidR="00700957">
        <w:rPr>
          <w:rFonts w:eastAsia="Times New Roman"/>
          <w:kern w:val="0"/>
          <w:sz w:val="24"/>
          <w:szCs w:val="24"/>
          <w:lang w:eastAsia="en-GB"/>
          <w14:ligatures w14:val="none"/>
        </w:rPr>
        <w:t xml:space="preserve"> more than one person and either or any of You withdraw from the </w:t>
      </w:r>
      <w:r w:rsidRPr="007610ED" w:rsidR="00700957">
        <w:rPr>
          <w:rFonts w:eastAsia="Times New Roman"/>
          <w:kern w:val="0"/>
          <w:sz w:val="24"/>
          <w:szCs w:val="24"/>
          <w:lang w:eastAsia="en-GB"/>
          <w14:ligatures w14:val="none"/>
        </w:rPr>
        <w:t xml:space="preserve">purchase of the </w:t>
      </w:r>
      <w:r w:rsidRPr="007610ED" w:rsidR="1450BEC8">
        <w:rPr>
          <w:rFonts w:eastAsia="Times New Roman"/>
          <w:kern w:val="0"/>
          <w:sz w:val="24"/>
          <w:szCs w:val="24"/>
          <w:lang w:eastAsia="en-GB"/>
          <w14:ligatures w14:val="none"/>
        </w:rPr>
        <w:t>Relevant plot</w:t>
      </w:r>
      <w:r w:rsidRPr="007610ED" w:rsidR="00700957">
        <w:rPr>
          <w:rFonts w:eastAsia="Times New Roman"/>
          <w:kern w:val="0"/>
          <w:sz w:val="24"/>
          <w:szCs w:val="24"/>
          <w:lang w:eastAsia="en-GB"/>
          <w14:ligatures w14:val="none"/>
        </w:rPr>
        <w:t>, the person(s) so withdrawing shall not be entitled to the Offer.</w:t>
      </w:r>
    </w:p>
    <w:p w:rsidRPr="007610ED" w:rsidR="00700957" w:rsidP="1EAC2937" w:rsidRDefault="00700957" w14:paraId="4FE9AEDE" w14:textId="4F3A7FA0">
      <w:pPr>
        <w:pStyle w:val="ListParagraph"/>
        <w:numPr>
          <w:ilvl w:val="0"/>
          <w:numId w:val="2"/>
        </w:numPr>
        <w:shd w:val="clear" w:color="auto" w:fill="FFFFFF" w:themeFill="background1"/>
        <w:spacing w:after="100" w:afterAutospacing="1" w:line="240" w:lineRule="auto"/>
        <w:jc w:val="both"/>
      </w:pPr>
    </w:p>
    <w:p w:rsidRPr="007610ED" w:rsidR="00700957" w:rsidP="1EAC2937" w:rsidRDefault="28DBF9CE" w14:paraId="78A40B09" w14:textId="0CBD22B2">
      <w:pPr>
        <w:pStyle w:val="ListParagraph"/>
        <w:shd w:val="clear" w:color="auto" w:fill="FFFFFF" w:themeFill="background1"/>
        <w:spacing w:after="100" w:afterAutospacing="1" w:line="240" w:lineRule="auto"/>
        <w:jc w:val="both"/>
        <w:rPr>
          <w:rFonts w:ascii="Aptos" w:hAnsi="Aptos" w:eastAsia="Aptos" w:cs="Aptos"/>
          <w:kern w:val="0"/>
          <w:sz w:val="24"/>
          <w:szCs w:val="24"/>
          <w14:ligatures w14:val="none"/>
        </w:rPr>
      </w:pPr>
      <w:r w:rsidRPr="1EAC2937">
        <w:rPr>
          <w:rFonts w:ascii="Aptos" w:hAnsi="Aptos" w:eastAsia="Aptos" w:cs="Aptos"/>
          <w:sz w:val="24"/>
          <w:szCs w:val="24"/>
        </w:rPr>
        <w:t>“</w:t>
      </w:r>
      <w:r w:rsidRPr="1EAC2937" w:rsidR="1C6C83EC">
        <w:rPr>
          <w:rFonts w:ascii="Aptos" w:hAnsi="Aptos" w:eastAsia="Aptos" w:cs="Aptos"/>
          <w:sz w:val="24"/>
          <w:szCs w:val="24"/>
        </w:rPr>
        <w:t>Relevant Plots” means the following new home plots: [</w:t>
      </w:r>
      <w:r w:rsidRPr="1EAC2937" w:rsidR="5C0DED06">
        <w:rPr>
          <w:rFonts w:ascii="Aptos" w:hAnsi="Aptos" w:eastAsia="Aptos" w:cs="Aptos"/>
          <w:sz w:val="24"/>
          <w:szCs w:val="24"/>
        </w:rPr>
        <w:t>Pinewood</w:t>
      </w:r>
      <w:r w:rsidRPr="1EAC2937" w:rsidR="1FD65CC3">
        <w:rPr>
          <w:rFonts w:ascii="Aptos" w:hAnsi="Aptos" w:eastAsia="Aptos" w:cs="Aptos"/>
          <w:sz w:val="24"/>
          <w:szCs w:val="24"/>
        </w:rPr>
        <w:t xml:space="preserve"> Grange</w:t>
      </w:r>
      <w:r w:rsidRPr="1EAC2937" w:rsidR="5C0DED06">
        <w:rPr>
          <w:rFonts w:ascii="Aptos" w:hAnsi="Aptos" w:eastAsia="Aptos" w:cs="Aptos"/>
          <w:sz w:val="24"/>
          <w:szCs w:val="24"/>
        </w:rPr>
        <w:t xml:space="preserve"> </w:t>
      </w:r>
      <w:r w:rsidRPr="1EAC2937" w:rsidR="1C6C83EC">
        <w:rPr>
          <w:rFonts w:ascii="Aptos" w:hAnsi="Aptos" w:eastAsia="Aptos" w:cs="Aptos"/>
          <w:sz w:val="24"/>
          <w:szCs w:val="24"/>
        </w:rPr>
        <w:t>Plot</w:t>
      </w:r>
      <w:r w:rsidRPr="1EAC2937" w:rsidR="739AAB90">
        <w:rPr>
          <w:rFonts w:ascii="Aptos" w:hAnsi="Aptos" w:eastAsia="Aptos" w:cs="Aptos"/>
          <w:sz w:val="24"/>
          <w:szCs w:val="24"/>
        </w:rPr>
        <w:t>s 6/77/84/85</w:t>
      </w:r>
      <w:r w:rsidRPr="1EAC2937" w:rsidR="1C6C83EC">
        <w:rPr>
          <w:rFonts w:ascii="Aptos" w:hAnsi="Aptos" w:eastAsia="Aptos" w:cs="Aptos"/>
          <w:sz w:val="24"/>
          <w:szCs w:val="24"/>
        </w:rPr>
        <w:t>], [</w:t>
      </w:r>
      <w:r w:rsidRPr="1EAC2937" w:rsidR="2A5138E8">
        <w:rPr>
          <w:rFonts w:ascii="Aptos" w:hAnsi="Aptos" w:eastAsia="Aptos" w:cs="Aptos"/>
          <w:sz w:val="24"/>
          <w:szCs w:val="24"/>
        </w:rPr>
        <w:t>King Edwin park Plots 276/285</w:t>
      </w:r>
      <w:r w:rsidRPr="1EAC2937" w:rsidR="060149D0">
        <w:rPr>
          <w:rFonts w:ascii="Aptos" w:hAnsi="Aptos" w:eastAsia="Aptos" w:cs="Aptos"/>
          <w:sz w:val="24"/>
          <w:szCs w:val="24"/>
        </w:rPr>
        <w:t>/88</w:t>
      </w:r>
      <w:r w:rsidRPr="1EAC2937" w:rsidR="1C6C83EC">
        <w:rPr>
          <w:rFonts w:ascii="Aptos" w:hAnsi="Aptos" w:eastAsia="Aptos" w:cs="Aptos"/>
          <w:sz w:val="24"/>
          <w:szCs w:val="24"/>
        </w:rPr>
        <w:t>], [</w:t>
      </w:r>
      <w:r w:rsidRPr="1EAC2937" w:rsidR="138DE9E0">
        <w:rPr>
          <w:rFonts w:ascii="Aptos" w:hAnsi="Aptos" w:eastAsia="Aptos" w:cs="Aptos"/>
          <w:sz w:val="24"/>
          <w:szCs w:val="24"/>
        </w:rPr>
        <w:t>Longlands view Plots 118/126/129/138/139/144</w:t>
      </w:r>
      <w:r w:rsidRPr="1EAC2937" w:rsidR="1C6C83EC">
        <w:rPr>
          <w:rFonts w:ascii="Aptos" w:hAnsi="Aptos" w:eastAsia="Aptos" w:cs="Aptos"/>
          <w:sz w:val="24"/>
          <w:szCs w:val="24"/>
        </w:rPr>
        <w:t>]</w:t>
      </w:r>
      <w:r w:rsidRPr="1EAC2937" w:rsidR="1599D6ED">
        <w:rPr>
          <w:rFonts w:ascii="Aptos" w:hAnsi="Aptos" w:eastAsia="Aptos" w:cs="Aptos"/>
          <w:sz w:val="24"/>
          <w:szCs w:val="24"/>
        </w:rPr>
        <w:t xml:space="preserve"> [Castle view Plot 216] </w:t>
      </w:r>
      <w:r w:rsidRPr="1EAC2937" w:rsidR="6E7F78DB">
        <w:rPr>
          <w:rFonts w:ascii="Aptos" w:hAnsi="Aptos" w:eastAsia="Aptos" w:cs="Aptos"/>
          <w:sz w:val="24"/>
          <w:szCs w:val="24"/>
        </w:rPr>
        <w:t>[Wellin</w:t>
      </w:r>
      <w:r w:rsidRPr="1EAC2937" w:rsidR="1404E2DB">
        <w:rPr>
          <w:rFonts w:ascii="Aptos" w:hAnsi="Aptos" w:eastAsia="Aptos" w:cs="Aptos"/>
          <w:sz w:val="24"/>
          <w:szCs w:val="24"/>
        </w:rPr>
        <w:t>g</w:t>
      </w:r>
      <w:r w:rsidRPr="1EAC2937" w:rsidR="6E7F78DB">
        <w:rPr>
          <w:rFonts w:ascii="Aptos" w:hAnsi="Aptos" w:eastAsia="Aptos" w:cs="Aptos"/>
          <w:sz w:val="24"/>
          <w:szCs w:val="24"/>
        </w:rPr>
        <w:t>ton mount Plots 290/348/349/355/</w:t>
      </w:r>
      <w:r w:rsidRPr="1EAC2937" w:rsidR="7CA49640">
        <w:rPr>
          <w:rFonts w:ascii="Aptos" w:hAnsi="Aptos" w:eastAsia="Aptos" w:cs="Aptos"/>
          <w:sz w:val="24"/>
          <w:szCs w:val="24"/>
        </w:rPr>
        <w:t>294/297</w:t>
      </w:r>
      <w:r w:rsidRPr="1EAC2937" w:rsidR="517E36FE">
        <w:rPr>
          <w:rFonts w:ascii="Aptos" w:hAnsi="Aptos" w:eastAsia="Aptos" w:cs="Aptos"/>
          <w:sz w:val="24"/>
          <w:szCs w:val="24"/>
        </w:rPr>
        <w:t>/397</w:t>
      </w:r>
      <w:r w:rsidRPr="1EAC2937" w:rsidR="7CA49640">
        <w:rPr>
          <w:rFonts w:ascii="Aptos" w:hAnsi="Aptos" w:eastAsia="Aptos" w:cs="Aptos"/>
          <w:sz w:val="24"/>
          <w:szCs w:val="24"/>
        </w:rPr>
        <w:t xml:space="preserve">] </w:t>
      </w:r>
      <w:r w:rsidRPr="1EAC2937" w:rsidR="431B9D22">
        <w:rPr>
          <w:rFonts w:ascii="Aptos" w:hAnsi="Aptos" w:eastAsia="Aptos" w:cs="Aptos"/>
          <w:sz w:val="24"/>
          <w:szCs w:val="24"/>
        </w:rPr>
        <w:t>[Laneside Plots 149/151/145</w:t>
      </w:r>
      <w:r w:rsidRPr="1EAC2937" w:rsidR="163A0CFC">
        <w:rPr>
          <w:rFonts w:ascii="Aptos" w:hAnsi="Aptos" w:eastAsia="Aptos" w:cs="Aptos"/>
          <w:sz w:val="24"/>
          <w:szCs w:val="24"/>
        </w:rPr>
        <w:t>] [Jubilee gardens Plots   583/394/57</w:t>
      </w:r>
      <w:r w:rsidRPr="1EAC2937" w:rsidR="0760A034">
        <w:rPr>
          <w:rFonts w:ascii="Aptos" w:hAnsi="Aptos" w:eastAsia="Aptos" w:cs="Aptos"/>
          <w:sz w:val="24"/>
          <w:szCs w:val="24"/>
        </w:rPr>
        <w:t>1/572</w:t>
      </w:r>
      <w:r w:rsidRPr="1EAC2937" w:rsidR="650619F5">
        <w:rPr>
          <w:rFonts w:ascii="Aptos" w:hAnsi="Aptos" w:eastAsia="Aptos" w:cs="Aptos"/>
          <w:sz w:val="24"/>
          <w:szCs w:val="24"/>
        </w:rPr>
        <w:t>/400/401</w:t>
      </w:r>
      <w:r w:rsidRPr="1EAC2937" w:rsidR="0760A034">
        <w:rPr>
          <w:rFonts w:ascii="Aptos" w:hAnsi="Aptos" w:eastAsia="Aptos" w:cs="Aptos"/>
          <w:sz w:val="24"/>
          <w:szCs w:val="24"/>
        </w:rPr>
        <w:t>] [Brampton vale Plot 66] [</w:t>
      </w:r>
      <w:r w:rsidRPr="1EAC2937" w:rsidR="4BBDCDF5">
        <w:rPr>
          <w:rFonts w:ascii="Aptos" w:hAnsi="Aptos" w:eastAsia="Aptos" w:cs="Aptos"/>
          <w:sz w:val="24"/>
          <w:szCs w:val="24"/>
        </w:rPr>
        <w:t xml:space="preserve">Morewick Green Plots 7/8/9] </w:t>
      </w:r>
      <w:r w:rsidRPr="1EAC2937" w:rsidR="1C6C83EC">
        <w:rPr>
          <w:rFonts w:ascii="Aptos" w:hAnsi="Aptos" w:eastAsia="Aptos" w:cs="Aptos"/>
          <w:sz w:val="24"/>
          <w:szCs w:val="24"/>
        </w:rPr>
        <w:t xml:space="preserve">(full details available upon request). </w:t>
      </w:r>
      <w:r w:rsidRPr="1EAC2937" w:rsidR="2A93DB43">
        <w:rPr>
          <w:rFonts w:ascii="Aptos" w:hAnsi="Aptos" w:eastAsia="Aptos" w:cs="Aptos"/>
          <w:sz w:val="24"/>
          <w:szCs w:val="24"/>
        </w:rPr>
        <w:t>“Relevant Plot” shall mean the one of the</w:t>
      </w:r>
      <w:r w:rsidRPr="1EAC2937" w:rsidR="2A93DB43">
        <w:rPr>
          <w:rFonts w:ascii="Aptos" w:hAnsi="Aptos" w:eastAsia="Aptos" w:cs="Aptos"/>
          <w:b/>
          <w:bCs/>
          <w:sz w:val="24"/>
          <w:szCs w:val="24"/>
        </w:rPr>
        <w:t xml:space="preserve"> </w:t>
      </w:r>
      <w:r w:rsidRPr="1EAC2937" w:rsidR="2A00FC77">
        <w:rPr>
          <w:rFonts w:ascii="Aptos" w:hAnsi="Aptos" w:eastAsia="Aptos" w:cs="Aptos"/>
          <w:b/>
          <w:bCs/>
          <w:sz w:val="24"/>
          <w:szCs w:val="24"/>
        </w:rPr>
        <w:t>Relevant Plots</w:t>
      </w:r>
      <w:r w:rsidRPr="1EAC2937" w:rsidR="2A00FC77">
        <w:rPr>
          <w:rFonts w:ascii="Aptos" w:hAnsi="Aptos" w:eastAsia="Aptos" w:cs="Aptos"/>
          <w:sz w:val="24"/>
          <w:szCs w:val="24"/>
        </w:rPr>
        <w:t xml:space="preserve"> </w:t>
      </w:r>
      <w:r w:rsidRPr="1EAC2937" w:rsidR="149BB0E1">
        <w:rPr>
          <w:rFonts w:ascii="Aptos" w:hAnsi="Aptos" w:eastAsia="Aptos" w:cs="Aptos"/>
          <w:sz w:val="24"/>
          <w:szCs w:val="24"/>
        </w:rPr>
        <w:t>that you purchase from us. A price</w:t>
      </w:r>
      <w:r w:rsidRPr="1EAC2937" w:rsidR="1C6C83EC">
        <w:rPr>
          <w:rFonts w:ascii="Aptos" w:hAnsi="Aptos" w:eastAsia="Aptos" w:cs="Aptos"/>
          <w:sz w:val="24"/>
          <w:szCs w:val="24"/>
        </w:rPr>
        <w:t xml:space="preserve"> reduction of £5,000 </w:t>
      </w:r>
      <w:r w:rsidRPr="1EAC2937" w:rsidR="52B1468D">
        <w:rPr>
          <w:rFonts w:ascii="Aptos" w:hAnsi="Aptos" w:eastAsia="Aptos" w:cs="Aptos"/>
          <w:sz w:val="24"/>
          <w:szCs w:val="24"/>
        </w:rPr>
        <w:t xml:space="preserve">from the original list price </w:t>
      </w:r>
      <w:r w:rsidRPr="1EAC2937" w:rsidR="1C6C83EC">
        <w:rPr>
          <w:rFonts w:ascii="Aptos" w:hAnsi="Aptos" w:eastAsia="Aptos" w:cs="Aptos"/>
          <w:sz w:val="24"/>
          <w:szCs w:val="24"/>
        </w:rPr>
        <w:t xml:space="preserve">has been applied to the Relevant Plots </w:t>
      </w:r>
      <w:r w:rsidRPr="1EAC2937" w:rsidR="703C27E2">
        <w:rPr>
          <w:rFonts w:ascii="Aptos" w:hAnsi="Aptos" w:eastAsia="Aptos" w:cs="Aptos"/>
          <w:sz w:val="24"/>
          <w:szCs w:val="24"/>
        </w:rPr>
        <w:t>(this price reduction does not form part of the offer). Persimmon reserves the</w:t>
      </w:r>
      <w:r w:rsidRPr="1EAC2937" w:rsidR="42E6934A">
        <w:rPr>
          <w:rFonts w:ascii="Aptos" w:hAnsi="Aptos" w:eastAsia="Aptos" w:cs="Aptos"/>
          <w:sz w:val="24"/>
          <w:szCs w:val="24"/>
        </w:rPr>
        <w:t xml:space="preserve"> right to keep the price reduction in place or increase the price of the </w:t>
      </w:r>
      <w:r w:rsidRPr="1EAC2937" w:rsidR="42E6934A">
        <w:rPr>
          <w:rFonts w:ascii="Aptos" w:hAnsi="Aptos" w:eastAsia="Aptos" w:cs="Aptos"/>
          <w:b/>
          <w:bCs/>
          <w:sz w:val="24"/>
          <w:szCs w:val="24"/>
        </w:rPr>
        <w:t>Relevant Plots</w:t>
      </w:r>
      <w:r w:rsidRPr="1EAC2937" w:rsidR="42E6934A">
        <w:rPr>
          <w:rFonts w:ascii="Aptos" w:hAnsi="Aptos" w:eastAsia="Aptos" w:cs="Aptos"/>
          <w:sz w:val="24"/>
          <w:szCs w:val="24"/>
        </w:rPr>
        <w:t xml:space="preserve"> </w:t>
      </w:r>
      <w:r w:rsidRPr="1EAC2937" w:rsidR="50BE2522">
        <w:rPr>
          <w:rFonts w:ascii="Aptos" w:hAnsi="Aptos" w:eastAsia="Aptos" w:cs="Aptos"/>
          <w:sz w:val="24"/>
          <w:szCs w:val="24"/>
        </w:rPr>
        <w:t xml:space="preserve">when the offer period expires. </w:t>
      </w:r>
    </w:p>
    <w:p w:rsidR="1EAC2937" w:rsidP="1EAC2937" w:rsidRDefault="1EAC2937" w14:paraId="75BD3428" w14:textId="5279FEE6">
      <w:pPr>
        <w:pStyle w:val="ListParagraph"/>
        <w:spacing w:after="0"/>
        <w:rPr>
          <w:rFonts w:ascii="Aptos" w:hAnsi="Aptos" w:eastAsia="Aptos" w:cs="Aptos"/>
          <w:sz w:val="24"/>
          <w:szCs w:val="24"/>
        </w:rPr>
      </w:pPr>
    </w:p>
    <w:p w:rsidRPr="007610ED" w:rsidR="00700957" w:rsidP="007610ED" w:rsidRDefault="00700957" w14:paraId="5D864307"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00500117" w:rsidP="03DB6052" w:rsidRDefault="00700957" w14:paraId="2654E4F4" w14:textId="4E562C84">
      <w:pPr>
        <w:pStyle w:val="ListParagraph"/>
        <w:numPr>
          <w:ilvl w:val="0"/>
          <w:numId w:val="2"/>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500117" w:rsidR="00700957">
        <w:rPr>
          <w:rFonts w:eastAsia="Times New Roman"/>
          <w:kern w:val="0"/>
          <w:sz w:val="24"/>
          <w:szCs w:val="24"/>
          <w:lang w:eastAsia="en-GB"/>
          <w14:ligatures w14:val="none"/>
        </w:rPr>
        <w:t xml:space="preserve">Our sales representative will let You know in writing, </w:t>
      </w:r>
      <w:r w:rsidRPr="00500117" w:rsidR="00DC0CDD">
        <w:rPr>
          <w:rFonts w:eastAsia="Times New Roman"/>
          <w:kern w:val="0"/>
          <w:sz w:val="24"/>
          <w:szCs w:val="24"/>
          <w:lang w:eastAsia="en-GB"/>
          <w14:ligatures w14:val="none"/>
        </w:rPr>
        <w:t>during the Offer Period</w:t>
      </w:r>
      <w:r w:rsidRPr="00500117" w:rsidR="00700957">
        <w:rPr>
          <w:rFonts w:eastAsia="Times New Roman"/>
          <w:kern w:val="0"/>
          <w:sz w:val="24"/>
          <w:szCs w:val="24"/>
          <w:lang w:eastAsia="en-GB"/>
          <w14:ligatures w14:val="none"/>
        </w:rPr>
        <w:t xml:space="preserve"> </w:t>
      </w:r>
      <w:r w:rsidRPr="00500117" w:rsidR="1633BBF8">
        <w:rPr>
          <w:rFonts w:eastAsia="Times New Roman"/>
          <w:kern w:val="0"/>
          <w:sz w:val="24"/>
          <w:szCs w:val="24"/>
          <w:lang w:eastAsia="en-GB"/>
          <w14:ligatures w14:val="none"/>
        </w:rPr>
        <w:t>whether</w:t>
      </w:r>
      <w:r w:rsidRPr="00500117" w:rsidR="00700957">
        <w:rPr>
          <w:rFonts w:eastAsia="Times New Roman"/>
          <w:kern w:val="0"/>
          <w:sz w:val="24"/>
          <w:szCs w:val="24"/>
          <w:lang w:eastAsia="en-GB"/>
          <w14:ligatures w14:val="none"/>
        </w:rPr>
        <w:t xml:space="preserve"> </w:t>
      </w:r>
      <w:r w:rsidRPr="00500117" w:rsidR="42A5022C">
        <w:rPr>
          <w:rFonts w:eastAsia="Times New Roman"/>
          <w:kern w:val="0"/>
          <w:sz w:val="24"/>
          <w:szCs w:val="24"/>
          <w:lang w:eastAsia="en-GB"/>
          <w14:ligatures w14:val="none"/>
        </w:rPr>
        <w:t>y</w:t>
      </w:r>
      <w:r w:rsidRPr="00500117" w:rsidR="00700957">
        <w:rPr>
          <w:rFonts w:eastAsia="Times New Roman"/>
          <w:kern w:val="0"/>
          <w:sz w:val="24"/>
          <w:szCs w:val="24"/>
          <w:lang w:eastAsia="en-GB"/>
          <w14:ligatures w14:val="none"/>
        </w:rPr>
        <w:t xml:space="preserve">ou </w:t>
      </w:r>
      <w:r w:rsidRPr="00500117" w:rsidR="00DC0CDD">
        <w:rPr>
          <w:rFonts w:eastAsia="Times New Roman"/>
          <w:kern w:val="0"/>
          <w:sz w:val="24"/>
          <w:szCs w:val="24"/>
          <w:lang w:eastAsia="en-GB"/>
          <w14:ligatures w14:val="none"/>
        </w:rPr>
        <w:t xml:space="preserve">potentially </w:t>
      </w:r>
      <w:r w:rsidRPr="00500117" w:rsidR="00700957">
        <w:rPr>
          <w:rFonts w:eastAsia="Times New Roman"/>
          <w:kern w:val="0"/>
          <w:sz w:val="24"/>
          <w:szCs w:val="24"/>
          <w:lang w:eastAsia="en-GB"/>
          <w14:ligatures w14:val="none"/>
        </w:rPr>
        <w:t>qualify for this Offer</w:t>
      </w:r>
      <w:r w:rsidRPr="00500117" w:rsidR="00DC0CDD">
        <w:rPr>
          <w:rFonts w:eastAsia="Times New Roman"/>
          <w:kern w:val="0"/>
          <w:sz w:val="24"/>
          <w:szCs w:val="24"/>
          <w:lang w:eastAsia="en-GB"/>
          <w14:ligatures w14:val="none"/>
        </w:rPr>
        <w:t xml:space="preserve"> (qualification would </w:t>
      </w:r>
      <w:r w:rsidRPr="00500117" w:rsidR="00DC0CDD">
        <w:rPr>
          <w:rFonts w:eastAsia="Times New Roman"/>
          <w:kern w:val="0"/>
          <w:sz w:val="24"/>
          <w:szCs w:val="24"/>
          <w:lang w:eastAsia="en-GB"/>
          <w14:ligatures w14:val="none"/>
        </w:rPr>
        <w:t xml:space="preserve">ultimately remain</w:t>
      </w:r>
      <w:r w:rsidRPr="00500117" w:rsidR="00DC0CDD">
        <w:rPr>
          <w:rFonts w:eastAsia="Times New Roman"/>
          <w:kern w:val="0"/>
          <w:sz w:val="24"/>
          <w:szCs w:val="24"/>
          <w:lang w:eastAsia="en-GB"/>
          <w14:ligatures w14:val="none"/>
        </w:rPr>
        <w:t xml:space="preserve"> subject to these terms and conditions</w:t>
      </w:r>
      <w:r w:rsidRPr="00500117" w:rsidR="789DFD75">
        <w:rPr>
          <w:rFonts w:eastAsia="Times New Roman"/>
          <w:kern w:val="0"/>
          <w:sz w:val="24"/>
          <w:szCs w:val="24"/>
          <w:lang w:eastAsia="en-GB"/>
          <w14:ligatures w14:val="none"/>
        </w:rPr>
        <w:t>).</w:t>
      </w:r>
      <w:r w:rsidRPr="00500117" w:rsidR="00700957">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w:t>
      </w:r>
      <w:r w:rsidRPr="00500117" w:rsidR="0A832883">
        <w:rPr>
          <w:rFonts w:eastAsia="Times New Roman"/>
          <w:kern w:val="0"/>
          <w:sz w:val="24"/>
          <w:szCs w:val="24"/>
          <w:lang w:eastAsia="en-GB"/>
          <w14:ligatures w14:val="none"/>
        </w:rPr>
        <w:t xml:space="preserve"> </w:t>
      </w:r>
      <w:r w:rsidRPr="1EAC2937" w:rsidR="0A832883">
        <w:rPr>
          <w:rFonts w:eastAsia="Times New Roman"/>
          <w:b w:val="1"/>
          <w:bCs w:val="1"/>
          <w:kern w:val="0"/>
          <w:sz w:val="24"/>
          <w:szCs w:val="24"/>
          <w:lang w:eastAsia="en-GB"/>
          <w14:ligatures w14:val="none"/>
        </w:rPr>
        <w:t>Relevant Plot</w:t>
      </w:r>
      <w:r w:rsidRPr="1EAC2937" w:rsidR="00700957">
        <w:rPr>
          <w:rFonts w:eastAsia="Times New Roman"/>
          <w:b w:val="1"/>
          <w:bCs w:val="1"/>
          <w:kern w:val="0"/>
          <w:sz w:val="24"/>
          <w:szCs w:val="24"/>
          <w:lang w:eastAsia="en-GB"/>
          <w14:ligatures w14:val="none"/>
        </w:rPr>
        <w:t xml:space="preserve"> </w:t>
      </w:r>
      <w:r w:rsidRPr="00500117" w:rsidR="00700957">
        <w:rPr>
          <w:rFonts w:eastAsia="Times New Roman"/>
          <w:kern w:val="0"/>
          <w:sz w:val="24"/>
          <w:szCs w:val="24"/>
          <w:lang w:eastAsia="en-GB"/>
          <w14:ligatures w14:val="none"/>
        </w:rPr>
        <w:t xml:space="preserve">no later than </w:t>
      </w:r>
      <w:r w:rsidRPr="00500117" w:rsidR="009B25BD">
        <w:rPr>
          <w:rFonts w:eastAsia="Times New Roman"/>
          <w:kern w:val="0"/>
          <w:sz w:val="24"/>
          <w:szCs w:val="24"/>
          <w:lang w:eastAsia="en-GB"/>
          <w14:ligatures w14:val="none"/>
        </w:rPr>
        <w:t xml:space="preserve">5pm GMT </w:t>
      </w:r>
      <w:r w:rsidRPr="00500117" w:rsidR="0B1C1711">
        <w:rPr>
          <w:rFonts w:eastAsia="Times New Roman"/>
          <w:kern w:val="0"/>
          <w:sz w:val="24"/>
          <w:szCs w:val="24"/>
          <w:lang w:eastAsia="en-GB"/>
          <w14:ligatures w14:val="none"/>
        </w:rPr>
        <w:t xml:space="preserve">26/06</w:t>
      </w:r>
      <w:r w:rsidRPr="00500117" w:rsidR="00500117">
        <w:rPr>
          <w:rFonts w:eastAsia="Times New Roman"/>
          <w:kern w:val="0"/>
          <w:sz w:val="24"/>
          <w:szCs w:val="24"/>
          <w:lang w:eastAsia="en-GB"/>
          <w14:ligatures w14:val="none"/>
        </w:rPr>
        <w:t>/2026</w:t>
      </w:r>
      <w:r w:rsidRPr="00500117" w:rsidR="00700957">
        <w:rPr>
          <w:rFonts w:eastAsia="Times New Roman"/>
          <w:kern w:val="0"/>
          <w:sz w:val="24"/>
          <w:szCs w:val="24"/>
          <w:lang w:eastAsia="en-GB"/>
          <w14:ligatures w14:val="none"/>
        </w:rPr>
        <w:t xml:space="preserve"> (time being of the essence).</w:t>
      </w:r>
    </w:p>
    <w:p w:rsidRPr="00500117" w:rsidR="00500117" w:rsidP="00500117" w:rsidRDefault="00500117" w14:paraId="07230252" w14:textId="77777777">
      <w:pPr>
        <w:shd w:val="clear" w:color="auto" w:fill="FFFFFF"/>
        <w:spacing w:after="100" w:afterAutospacing="1" w:line="240" w:lineRule="auto"/>
        <w:jc w:val="both"/>
        <w:rPr>
          <w:rFonts w:eastAsia="Times New Roman"/>
          <w:kern w:val="0"/>
          <w:sz w:val="24"/>
          <w:szCs w:val="24"/>
          <w:lang w:eastAsia="en-GB"/>
          <w14:ligatures w14:val="none"/>
        </w:rPr>
      </w:pPr>
    </w:p>
    <w:p w:rsidRPr="007610ED" w:rsidR="00700957" w:rsidP="1EAC2937" w:rsidRDefault="00700957" w14:paraId="7F056343" w14:textId="388E000D">
      <w:pPr>
        <w:pStyle w:val="ListParagraph"/>
        <w:numPr>
          <w:ilvl w:val="0"/>
          <w:numId w:val="2"/>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w:t>
      </w:r>
      <w:r w:rsidRPr="007610ED" w:rsidR="15C31F0A">
        <w:rPr>
          <w:kern w:val="0"/>
          <w:sz w:val="24"/>
          <w:szCs w:val="24"/>
          <w14:ligatures w14:val="none"/>
        </w:rPr>
        <w:t>based on</w:t>
      </w:r>
      <w:r w:rsidRPr="007610ED">
        <w:rPr>
          <w:kern w:val="0"/>
          <w:sz w:val="24"/>
          <w:szCs w:val="24"/>
          <w14:ligatures w14:val="none"/>
        </w:rP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w:t>
      </w:r>
      <w:r w:rsidRPr="007610ED" w:rsidR="09C012C5">
        <w:rPr>
          <w:kern w:val="0"/>
          <w:sz w:val="24"/>
          <w:szCs w:val="24"/>
          <w14:ligatures w14:val="none"/>
        </w:rPr>
        <w:t>/financial incentive on the Price only</w:t>
      </w:r>
      <w:r w:rsidRPr="007610ED">
        <w:rPr>
          <w:kern w:val="0"/>
          <w:sz w:val="24"/>
          <w:szCs w:val="24"/>
          <w14:ligatures w14:val="none"/>
        </w:rPr>
        <w:t xml:space="preserve"> and th</w:t>
      </w:r>
      <w:r w:rsidRPr="007610ED" w:rsidR="20C95980">
        <w:rPr>
          <w:kern w:val="0"/>
          <w:sz w:val="24"/>
          <w:szCs w:val="24"/>
          <w14:ligatures w14:val="none"/>
        </w:rPr>
        <w:t>is</w:t>
      </w:r>
      <w:r w:rsidRPr="007610ED">
        <w:rPr>
          <w:kern w:val="0"/>
          <w:sz w:val="24"/>
          <w:szCs w:val="24"/>
          <w14:ligatures w14:val="none"/>
        </w:rPr>
        <w:t xml:space="preserve"> “contribution” shall be </w:t>
      </w:r>
      <w:r w:rsidRPr="007610ED" w:rsidR="007610ED">
        <w:rPr>
          <w:kern w:val="0"/>
          <w:sz w:val="24"/>
          <w:szCs w:val="24"/>
          <w14:ligatures w14:val="none"/>
        </w:rPr>
        <w:t xml:space="preserve">equal to the first </w:t>
      </w:r>
      <w:r w:rsidR="00500117">
        <w:rPr>
          <w:kern w:val="0"/>
          <w:sz w:val="24"/>
          <w:szCs w:val="24"/>
          <w14:ligatures w14:val="none"/>
        </w:rPr>
        <w:t>twelve</w:t>
      </w:r>
      <w:r w:rsidRPr="007610ED" w:rsidR="007610ED">
        <w:rPr>
          <w:kern w:val="0"/>
          <w:sz w:val="24"/>
          <w:szCs w:val="24"/>
          <w14:ligatures w14:val="none"/>
        </w:rPr>
        <w:t xml:space="preserve"> average monthly mortgage payments you will be due to make. Notwithstanding the foregoing (i) the Offer shall not in aggregate exceed 5% of the Price and (ii) the maximum monthly mortgage payment to qualify for the offer shall be </w:t>
      </w:r>
      <w:r w:rsidR="00500117">
        <w:rPr>
          <w:kern w:val="0"/>
          <w:sz w:val="24"/>
          <w:szCs w:val="24"/>
          <w14:ligatures w14:val="none"/>
        </w:rPr>
        <w:t>£1200</w:t>
      </w:r>
      <w:r w:rsidRPr="007610ED" w:rsidR="007610ED">
        <w:rPr>
          <w:kern w:val="0"/>
          <w:sz w:val="24"/>
          <w:szCs w:val="24"/>
          <w14:ligatures w14:val="none"/>
        </w:rPr>
        <w:t xml:space="preserve"> (Our “contribution” shall be based on a maximum of that monthly sum only).</w:t>
      </w:r>
    </w:p>
    <w:p w:rsidRPr="007610ED" w:rsidR="007610ED" w:rsidP="007610ED" w:rsidRDefault="007610ED" w14:paraId="0CBDEEA8" w14:textId="77777777">
      <w:pPr>
        <w:pStyle w:val="ListParagraph"/>
        <w:jc w:val="both"/>
        <w:rPr>
          <w:kern w:val="0"/>
          <w:sz w:val="24"/>
          <w:szCs w:val="24"/>
          <w14:ligatures w14:val="none"/>
        </w:rPr>
      </w:pPr>
    </w:p>
    <w:p w:rsidR="007610ED" w:rsidP="000E6B9F" w:rsidRDefault="007610ED" w14:paraId="6D7947D2" w14:textId="77777777">
      <w:pPr>
        <w:pStyle w:val="ListParagraph"/>
        <w:numPr>
          <w:ilvl w:val="0"/>
          <w:numId w:val="2"/>
        </w:numPr>
        <w:jc w:val="both"/>
        <w:rPr>
          <w:kern w:val="0"/>
          <w:sz w:val="24"/>
          <w:szCs w:val="24"/>
          <w14:ligatures w14:val="none"/>
        </w:rPr>
      </w:pPr>
      <w:r w:rsidRPr="007610ED">
        <w:rPr>
          <w:kern w:val="0"/>
          <w:sz w:val="24"/>
          <w:szCs w:val="24"/>
          <w14:ligatures w14:val="none"/>
        </w:rPr>
        <w:lastRenderedPageBreak/>
        <w:t xml:space="preserve">You should </w:t>
      </w:r>
      <w:r w:rsidRPr="007610ED" w:rsidR="00E91309">
        <w:rPr>
          <w:kern w:val="0"/>
          <w:sz w:val="24"/>
          <w:szCs w:val="24"/>
          <w14:ligatures w14:val="none"/>
        </w:rPr>
        <w:t xml:space="preserve">speak to a </w:t>
      </w:r>
      <w:r w:rsidRPr="007610ED">
        <w:rPr>
          <w:kern w:val="0"/>
          <w:sz w:val="24"/>
          <w:szCs w:val="24"/>
          <w14:ligatures w14:val="none"/>
        </w:rPr>
        <w:t>Persimmon-</w:t>
      </w:r>
      <w:r w:rsidRPr="007610ED" w:rsidR="00E91309">
        <w:rPr>
          <w:kern w:val="0"/>
          <w:sz w:val="24"/>
          <w:szCs w:val="24"/>
          <w14:ligatures w14:val="none"/>
        </w:rPr>
        <w:t xml:space="preserve">recommended New Homes Mortgage Adviser to get a specific mortgage illustration for the property that you wish to buy. </w:t>
      </w:r>
    </w:p>
    <w:p w:rsidRPr="000E6B9F" w:rsidR="000E6B9F" w:rsidP="000E6B9F" w:rsidRDefault="000E6B9F" w14:paraId="60C5243F" w14:textId="77777777">
      <w:pPr>
        <w:jc w:val="both"/>
        <w:rPr>
          <w:kern w:val="0"/>
          <w:sz w:val="24"/>
          <w:szCs w:val="24"/>
          <w14:ligatures w14:val="none"/>
        </w:rPr>
      </w:pPr>
    </w:p>
    <w:p w:rsidRPr="000549CB" w:rsidR="007610ED" w:rsidP="1EAC2937" w:rsidRDefault="007610ED" w14:paraId="060C6087" w14:textId="7FBFBC90">
      <w:pPr>
        <w:pStyle w:val="ListParagraph"/>
        <w:numPr>
          <w:ilvl w:val="0"/>
          <w:numId w:val="2"/>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Pr="000549CB" w:rsidR="23BEC578">
        <w:rPr>
          <w:rFonts w:eastAsia="Times New Roman"/>
          <w:kern w:val="0"/>
          <w:sz w:val="24"/>
          <w:szCs w:val="24"/>
          <w:lang w:eastAsia="en-GB"/>
          <w14:ligatures w14:val="none"/>
        </w:rPr>
        <w:t>you</w:t>
      </w:r>
      <w:r w:rsidRPr="000549CB">
        <w:rPr>
          <w:rFonts w:eastAsia="Times New Roman"/>
          <w:kern w:val="0"/>
          <w:sz w:val="24"/>
          <w:szCs w:val="24"/>
          <w:lang w:eastAsia="en-GB"/>
          <w14:ligatures w14:val="none"/>
        </w:rPr>
        <w:t xml:space="preserve"> are entitled to receive on or prior to reservation of the </w:t>
      </w:r>
      <w:r w:rsidRPr="1EAC2937" w:rsidR="73664A93">
        <w:rPr>
          <w:rFonts w:eastAsia="Times New Roman"/>
          <w:b/>
          <w:bCs/>
          <w:kern w:val="0"/>
          <w:sz w:val="24"/>
          <w:szCs w:val="24"/>
          <w:lang w:eastAsia="en-GB"/>
          <w14:ligatures w14:val="none"/>
        </w:rPr>
        <w:t>Relevant Plot</w:t>
      </w:r>
      <w:r w:rsidRPr="000549CB">
        <w:rPr>
          <w:rFonts w:eastAsia="Times New Roman"/>
          <w:kern w:val="0"/>
          <w:sz w:val="24"/>
          <w:szCs w:val="24"/>
          <w:lang w:eastAsia="en-GB"/>
          <w14:ligatures w14:val="none"/>
        </w:rPr>
        <w:t xml:space="preserve">, </w:t>
      </w:r>
      <w:r w:rsidRPr="000549CB" w:rsidR="3F4DF182">
        <w:rPr>
          <w:rFonts w:eastAsia="Times New Roman"/>
          <w:kern w:val="0"/>
          <w:sz w:val="24"/>
          <w:szCs w:val="24"/>
          <w:lang w:eastAsia="en-GB"/>
          <w14:ligatures w14:val="none"/>
        </w:rPr>
        <w:t>you</w:t>
      </w:r>
      <w:r w:rsidRPr="000549CB">
        <w:rPr>
          <w:rFonts w:eastAsia="Times New Roman"/>
          <w:kern w:val="0"/>
          <w:sz w:val="24"/>
          <w:szCs w:val="24"/>
          <w:lang w:eastAsia="en-GB"/>
          <w14:ligatures w14:val="none"/>
        </w:rPr>
        <w:t xml:space="preserve"> will not be eligible to receive and take advantage of the Offer if You purchase the </w:t>
      </w:r>
      <w:r w:rsidRPr="1EAC2937" w:rsidR="43C9083A">
        <w:rPr>
          <w:rFonts w:eastAsia="Times New Roman"/>
          <w:b/>
          <w:bCs/>
          <w:kern w:val="0"/>
          <w:sz w:val="24"/>
          <w:szCs w:val="24"/>
          <w:lang w:eastAsia="en-GB"/>
          <w14:ligatures w14:val="none"/>
        </w:rPr>
        <w:t>Relevant Plot</w:t>
      </w:r>
      <w:r w:rsidRPr="000549CB" w:rsidR="43C9083A">
        <w:rPr>
          <w:rFonts w:eastAsia="Times New Roman"/>
          <w:kern w:val="0"/>
          <w:sz w:val="24"/>
          <w:szCs w:val="24"/>
          <w:lang w:eastAsia="en-GB"/>
          <w14:ligatures w14:val="none"/>
        </w:rPr>
        <w:t xml:space="preserve"> </w:t>
      </w:r>
      <w:r>
        <w:rPr>
          <w:rFonts w:eastAsia="Times New Roman"/>
          <w:kern w:val="0"/>
          <w:sz w:val="24"/>
          <w:szCs w:val="24"/>
          <w:lang w:eastAsia="en-GB"/>
          <w14:ligatures w14:val="none"/>
        </w:rPr>
        <w:t>where any one or more of the following apply</w:t>
      </w:r>
      <w:r w:rsidRPr="000549CB">
        <w:rPr>
          <w:rFonts w:eastAsia="Times New Roman"/>
          <w:kern w:val="0"/>
          <w:sz w:val="24"/>
          <w:szCs w:val="24"/>
          <w:lang w:eastAsia="en-GB"/>
          <w14:ligatures w14:val="none"/>
        </w:rPr>
        <w:t>:</w:t>
      </w:r>
    </w:p>
    <w:p w:rsidRPr="000549CB" w:rsidR="007610ED" w:rsidP="007610ED" w:rsidRDefault="007610ED" w14:paraId="23DFD424" w14:textId="7777777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rsidRPr="000549CB" w:rsidR="007610ED" w:rsidP="007610ED" w:rsidRDefault="007610ED" w14:paraId="5CDA2C4A"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rsidRPr="000549CB" w:rsidR="007610ED" w:rsidP="007610ED" w:rsidRDefault="007610ED" w14:paraId="38E1EA1A"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rsidRPr="000549CB" w:rsidR="007610ED" w:rsidP="007610ED" w:rsidRDefault="007610ED" w14:paraId="4DDEAB68"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rsidRPr="000549CB" w:rsidR="007610ED" w:rsidP="007610ED" w:rsidRDefault="007610ED" w14:paraId="726284F4"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rsidR="007610ED" w:rsidP="007610ED" w:rsidRDefault="007610ED" w14:paraId="48936C1E"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rsidRPr="007610ED" w:rsidR="007610ED" w:rsidP="00E91309" w:rsidRDefault="007610ED" w14:paraId="5AA78EE4" w14:textId="77777777">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rsidRPr="007610ED" w:rsidR="007610ED" w:rsidP="007610ED" w:rsidRDefault="007610ED" w14:paraId="6921B26B" w14:textId="77777777">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rsidR="007610ED" w:rsidP="1EAC2937" w:rsidRDefault="007610ED" w14:paraId="4CC69ACC" w14:textId="5017B803">
      <w:pPr>
        <w:pStyle w:val="ListParagraph"/>
        <w:numPr>
          <w:ilvl w:val="0"/>
          <w:numId w:val="2"/>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w:t>
      </w:r>
      <w:r w:rsidRPr="1EAC2937" w:rsidR="46D12A88">
        <w:rPr>
          <w:rFonts w:eastAsia="Times New Roman"/>
          <w:b/>
          <w:bCs/>
          <w:kern w:val="0"/>
          <w:sz w:val="24"/>
          <w:szCs w:val="24"/>
          <w:lang w:eastAsia="en-GB"/>
          <w14:ligatures w14:val="none"/>
        </w:rPr>
        <w:t>Relevant Plot</w:t>
      </w:r>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rsidRPr="007610ED" w:rsidR="007610ED" w:rsidP="007610ED" w:rsidRDefault="007610ED" w14:paraId="7A2D5B79"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Pr="00435298" w:rsidR="007610ED" w:rsidP="1EAC2937" w:rsidRDefault="007610ED" w14:paraId="391B2938" w14:textId="42948A9E">
      <w:pPr>
        <w:pStyle w:val="ListParagraph"/>
        <w:numPr>
          <w:ilvl w:val="0"/>
          <w:numId w:val="2"/>
        </w:numPr>
        <w:shd w:val="clear" w:color="auto" w:fill="FFFFFF" w:themeFill="background1"/>
        <w:spacing w:after="100" w:afterAutospacing="1" w:line="240" w:lineRule="auto"/>
        <w:jc w:val="both"/>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w:t>
      </w:r>
      <w:r w:rsidRPr="1EAC2937" w:rsidR="2570128C">
        <w:rPr>
          <w:rFonts w:eastAsia="Times New Roman"/>
          <w:b/>
          <w:bCs/>
          <w:kern w:val="0"/>
          <w:sz w:val="24"/>
          <w:szCs w:val="24"/>
          <w:lang w:eastAsia="en-GB"/>
          <w14:ligatures w14:val="none"/>
        </w:rPr>
        <w:t>Relevant Plot</w:t>
      </w:r>
      <w:r>
        <w:rPr>
          <w:rFonts w:eastAsia="Times New Roman"/>
          <w:kern w:val="0"/>
          <w:sz w:val="24"/>
          <w:szCs w:val="24"/>
          <w:lang w:eastAsia="en-GB"/>
          <w14:ligatures w14:val="none"/>
        </w:rPr>
        <w:t>,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rsidRPr="00435298" w:rsidR="007610ED" w:rsidP="22197751" w:rsidRDefault="007610ED" w14:paraId="62091159" w14:textId="77777777">
      <w:pPr>
        <w:pStyle w:val="ListParagraph"/>
        <w:shd w:val="clear" w:color="auto" w:fill="FFFFFF" w:themeFill="background1"/>
        <w:spacing w:after="100" w:afterAutospacing="1" w:line="240" w:lineRule="auto"/>
        <w:jc w:val="both"/>
        <w:rPr>
          <w:kern w:val="0"/>
          <w14:ligatures w14:val="none"/>
        </w:rPr>
      </w:pPr>
    </w:p>
    <w:p w:rsidRPr="00435298" w:rsidR="007610ED" w:rsidP="22197751" w:rsidRDefault="2097B5EA" w14:paraId="10EB7287" w14:textId="77777777">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rsidR="22197751" w:rsidP="1EAC2937" w:rsidRDefault="22197751" w14:paraId="33956DCD" w14:textId="77777777">
      <w:pPr>
        <w:pStyle w:val="ListParagraph"/>
        <w:shd w:val="clear" w:color="auto" w:fill="FFFFFF" w:themeFill="background1"/>
        <w:spacing w:afterAutospacing="1" w:line="240" w:lineRule="auto"/>
        <w:jc w:val="both"/>
        <w:rPr>
          <w:rFonts w:eastAsia="Times New Roman"/>
          <w:sz w:val="24"/>
          <w:szCs w:val="24"/>
          <w:lang w:eastAsia="en-GB"/>
        </w:rPr>
      </w:pPr>
    </w:p>
    <w:p w:rsidR="1EAC2937" w:rsidP="1EAC2937" w:rsidRDefault="1EAC2937" w14:paraId="429136B2" w14:textId="6A458AFF">
      <w:pPr>
        <w:pStyle w:val="ListParagraph"/>
        <w:shd w:val="clear" w:color="auto" w:fill="FFFFFF" w:themeFill="background1"/>
        <w:spacing w:afterAutospacing="1" w:line="240" w:lineRule="auto"/>
        <w:jc w:val="both"/>
        <w:rPr>
          <w:rFonts w:eastAsia="Times New Roman"/>
          <w:sz w:val="24"/>
          <w:szCs w:val="24"/>
          <w:lang w:eastAsia="en-GB"/>
        </w:rPr>
      </w:pPr>
    </w:p>
    <w:p w:rsidRPr="007610ED" w:rsidR="007610ED" w:rsidP="007610ED" w:rsidRDefault="007610ED" w14:paraId="06A21343" w14:textId="77777777">
      <w:pPr>
        <w:shd w:val="clear" w:color="auto" w:fill="FFFFFF"/>
        <w:spacing w:after="100" w:afterAutospacing="1" w:line="240" w:lineRule="auto"/>
        <w:jc w:val="both"/>
        <w:rPr>
          <w:rFonts w:asciiTheme="minorHAnsi" w:hAnsiTheme="minorHAnsi" w:cstheme="minorBidi"/>
          <w:kern w:val="0"/>
          <w14:ligatures w14:val="none"/>
        </w:rPr>
      </w:pPr>
    </w:p>
    <w:p w:rsidR="00C276D3" w:rsidRDefault="00C276D3" w14:paraId="12C9B740" w14:textId="77777777"/>
    <w:sectPr w:rsidR="00C276D3">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963" w:rsidP="000E6B9F" w:rsidRDefault="00501963" w14:paraId="5AEFD587" w14:textId="77777777">
      <w:pPr>
        <w:spacing w:after="0" w:line="240" w:lineRule="auto"/>
      </w:pPr>
      <w:r>
        <w:separator/>
      </w:r>
    </w:p>
  </w:endnote>
  <w:endnote w:type="continuationSeparator" w:id="0">
    <w:p w:rsidR="00501963" w:rsidP="000E6B9F" w:rsidRDefault="00501963" w14:paraId="411BF7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2CC260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1EAC2937" w14:paraId="5D4587B6" w14:textId="7DAF071D">
    <w:pPr>
      <w:pStyle w:val="Footer"/>
    </w:pPr>
    <w:r>
      <w:t>DOC 5 – Persimmon Ts and Cs – West Yorkshire plots- April 2026</w:t>
    </w:r>
  </w:p>
  <w:p w:rsidR="000E6B9F" w:rsidRDefault="000E6B9F" w14:paraId="4F7439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6AB21D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963" w:rsidP="000E6B9F" w:rsidRDefault="00501963" w14:paraId="27D8CDCF" w14:textId="77777777">
      <w:pPr>
        <w:spacing w:after="0" w:line="240" w:lineRule="auto"/>
      </w:pPr>
      <w:r>
        <w:separator/>
      </w:r>
    </w:p>
  </w:footnote>
  <w:footnote w:type="continuationSeparator" w:id="0">
    <w:p w:rsidR="00501963" w:rsidP="000E6B9F" w:rsidRDefault="00501963" w14:paraId="4454BB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7C9BC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4AA386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4D41EB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ascii="Arial" w:hAnsi="Arial" w:cs="Arial"/>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hAnsi="Arial"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17"/>
    <w:rsid w:val="000058F6"/>
    <w:rsid w:val="000141D7"/>
    <w:rsid w:val="0002271C"/>
    <w:rsid w:val="000B2FD6"/>
    <w:rsid w:val="000E6B9F"/>
    <w:rsid w:val="00282B2E"/>
    <w:rsid w:val="002D7C04"/>
    <w:rsid w:val="00500117"/>
    <w:rsid w:val="00501963"/>
    <w:rsid w:val="0052230F"/>
    <w:rsid w:val="00557C7B"/>
    <w:rsid w:val="00563B92"/>
    <w:rsid w:val="005E58F0"/>
    <w:rsid w:val="00677ED5"/>
    <w:rsid w:val="006F4E07"/>
    <w:rsid w:val="00700957"/>
    <w:rsid w:val="007610ED"/>
    <w:rsid w:val="00776BE2"/>
    <w:rsid w:val="0079215F"/>
    <w:rsid w:val="00813719"/>
    <w:rsid w:val="008345B7"/>
    <w:rsid w:val="009B25BD"/>
    <w:rsid w:val="00AD72C9"/>
    <w:rsid w:val="00AF568B"/>
    <w:rsid w:val="00BA3DC4"/>
    <w:rsid w:val="00BE1870"/>
    <w:rsid w:val="00C276D3"/>
    <w:rsid w:val="00DA3395"/>
    <w:rsid w:val="00DC0CDD"/>
    <w:rsid w:val="00E91309"/>
    <w:rsid w:val="00F77C71"/>
    <w:rsid w:val="00F87ADC"/>
    <w:rsid w:val="0134A8A0"/>
    <w:rsid w:val="01BEDCA1"/>
    <w:rsid w:val="01E92423"/>
    <w:rsid w:val="023FA3FA"/>
    <w:rsid w:val="03DB6052"/>
    <w:rsid w:val="04DA4631"/>
    <w:rsid w:val="060149D0"/>
    <w:rsid w:val="0760A034"/>
    <w:rsid w:val="09C012C5"/>
    <w:rsid w:val="0A832883"/>
    <w:rsid w:val="0B1C1711"/>
    <w:rsid w:val="0C92B272"/>
    <w:rsid w:val="0CD66BD6"/>
    <w:rsid w:val="0DF32D2F"/>
    <w:rsid w:val="0E5083BA"/>
    <w:rsid w:val="0FF46B83"/>
    <w:rsid w:val="10E8D157"/>
    <w:rsid w:val="138DE9E0"/>
    <w:rsid w:val="1404E2DB"/>
    <w:rsid w:val="1450BEC8"/>
    <w:rsid w:val="149BB0E1"/>
    <w:rsid w:val="158B760D"/>
    <w:rsid w:val="1599D6ED"/>
    <w:rsid w:val="15C31F0A"/>
    <w:rsid w:val="160ECAD6"/>
    <w:rsid w:val="1633BBF8"/>
    <w:rsid w:val="163A0CFC"/>
    <w:rsid w:val="18AD52D8"/>
    <w:rsid w:val="18F9C535"/>
    <w:rsid w:val="19426692"/>
    <w:rsid w:val="196D466D"/>
    <w:rsid w:val="1C6C83EC"/>
    <w:rsid w:val="1E125377"/>
    <w:rsid w:val="1EAC2937"/>
    <w:rsid w:val="1FD65CC3"/>
    <w:rsid w:val="1FEFCF09"/>
    <w:rsid w:val="2026DFA8"/>
    <w:rsid w:val="2097B5EA"/>
    <w:rsid w:val="20C95980"/>
    <w:rsid w:val="218057C3"/>
    <w:rsid w:val="22197751"/>
    <w:rsid w:val="22F7A1C0"/>
    <w:rsid w:val="237826EF"/>
    <w:rsid w:val="23BEC578"/>
    <w:rsid w:val="2570128C"/>
    <w:rsid w:val="27969EA4"/>
    <w:rsid w:val="28DBF9CE"/>
    <w:rsid w:val="2A00FC77"/>
    <w:rsid w:val="2A5138E8"/>
    <w:rsid w:val="2A93DB43"/>
    <w:rsid w:val="2CA9B5EC"/>
    <w:rsid w:val="2D48875E"/>
    <w:rsid w:val="2D4ECABE"/>
    <w:rsid w:val="2D70FFD6"/>
    <w:rsid w:val="2D8BB5FF"/>
    <w:rsid w:val="2EFC7819"/>
    <w:rsid w:val="2FDDAC8D"/>
    <w:rsid w:val="30EDE354"/>
    <w:rsid w:val="31C7C1FF"/>
    <w:rsid w:val="32702BC3"/>
    <w:rsid w:val="32CD2735"/>
    <w:rsid w:val="34F785DA"/>
    <w:rsid w:val="384BCC1A"/>
    <w:rsid w:val="3B76A294"/>
    <w:rsid w:val="3CB25F64"/>
    <w:rsid w:val="3CE499D5"/>
    <w:rsid w:val="3F4DF182"/>
    <w:rsid w:val="3F9FB40B"/>
    <w:rsid w:val="3FA2838A"/>
    <w:rsid w:val="4055135B"/>
    <w:rsid w:val="40DD5E0A"/>
    <w:rsid w:val="426A19CF"/>
    <w:rsid w:val="42A5022C"/>
    <w:rsid w:val="42E6934A"/>
    <w:rsid w:val="431B9D22"/>
    <w:rsid w:val="43C9083A"/>
    <w:rsid w:val="4646F841"/>
    <w:rsid w:val="46D12A88"/>
    <w:rsid w:val="47C136EF"/>
    <w:rsid w:val="47F4025C"/>
    <w:rsid w:val="4957597A"/>
    <w:rsid w:val="4A2AD9B7"/>
    <w:rsid w:val="4B2D25A7"/>
    <w:rsid w:val="4BBDCDF5"/>
    <w:rsid w:val="4C643098"/>
    <w:rsid w:val="4DE10045"/>
    <w:rsid w:val="4EAF8127"/>
    <w:rsid w:val="4F39CB59"/>
    <w:rsid w:val="50BE2522"/>
    <w:rsid w:val="517E36FE"/>
    <w:rsid w:val="519057EF"/>
    <w:rsid w:val="52B1468D"/>
    <w:rsid w:val="5467C1ED"/>
    <w:rsid w:val="552380B7"/>
    <w:rsid w:val="5A34AE5C"/>
    <w:rsid w:val="5B7CC939"/>
    <w:rsid w:val="5C0DED06"/>
    <w:rsid w:val="5E6768B6"/>
    <w:rsid w:val="5F1D2030"/>
    <w:rsid w:val="5FF7B0EF"/>
    <w:rsid w:val="60BCBC3B"/>
    <w:rsid w:val="60CAC63C"/>
    <w:rsid w:val="6175D055"/>
    <w:rsid w:val="619F7C17"/>
    <w:rsid w:val="6461A5D2"/>
    <w:rsid w:val="650619F5"/>
    <w:rsid w:val="6555FB99"/>
    <w:rsid w:val="69AF09A4"/>
    <w:rsid w:val="6A991AB8"/>
    <w:rsid w:val="6B73F3B6"/>
    <w:rsid w:val="6BD152FA"/>
    <w:rsid w:val="6D3E70F4"/>
    <w:rsid w:val="6E7F78DB"/>
    <w:rsid w:val="6EE46396"/>
    <w:rsid w:val="6F2CA837"/>
    <w:rsid w:val="6F45FA29"/>
    <w:rsid w:val="703C27E2"/>
    <w:rsid w:val="73664A93"/>
    <w:rsid w:val="739AAB90"/>
    <w:rsid w:val="76A94531"/>
    <w:rsid w:val="785E1A6E"/>
    <w:rsid w:val="789DFD75"/>
    <w:rsid w:val="78F2DF9B"/>
    <w:rsid w:val="7A413543"/>
    <w:rsid w:val="7B5CB1B7"/>
    <w:rsid w:val="7C940943"/>
    <w:rsid w:val="7CA49640"/>
    <w:rsid w:val="7E3F081A"/>
    <w:rsid w:val="7E88CD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92B3"/>
  <w15:chartTrackingRefBased/>
  <w15:docId w15:val="{C11A8E1A-796E-40E6-B15D-66C875CA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30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sh\Downloads\5.%20Mortgage%20Contribution%20for%20xx%20years%20(9.10.25)(130036.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02E7F-0D38-43E3-938B-2557F332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3ED4E85E-FE9B-4379-A728-65CC60A8D8B3}">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 Mortgage Contribution for xx years (9.10.25)(130036.1)</ap:Template>
  <ap:Application>Microsoft Word for the web</ap:Application>
  <ap:DocSecurity>0</ap:DocSecurity>
  <ap:ScaleCrop>false</ap:ScaleCrop>
  <ap:Company>Persimmon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Cash, Chloe</dc:creator>
  <keywords/>
  <dc:description/>
  <lastModifiedBy>Cash, Chloe</lastModifiedBy>
  <revision>7</revision>
  <dcterms:created xsi:type="dcterms:W3CDTF">2026-03-24T09:52:00.0000000Z</dcterms:created>
  <dcterms:modified xsi:type="dcterms:W3CDTF">2026-05-19T17:32:07.7295212Z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